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D7B5E" w14:textId="4C218257" w:rsidR="00A94FB8" w:rsidRPr="004652FC" w:rsidRDefault="00A94FB8" w:rsidP="00A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профессионального мастерства по стратегическому управлению предприятием</w:t>
      </w:r>
      <w:r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Pr="00A94FB8"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>(на базе бизнес-симулятора) Никсдорф-Дельта</w:t>
      </w:r>
      <w:r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 xml:space="preserve"> представляет</w:t>
      </w:r>
      <w:bookmarkStart w:id="0" w:name="_GoBack"/>
      <w:bookmarkEnd w:id="0"/>
      <w:r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>инновационный</w:t>
      </w:r>
      <w:r w:rsidRPr="004652FC">
        <w:rPr>
          <w:rFonts w:ascii="Times New Roman" w:hAnsi="Times New Roman" w:cs="Times New Roman"/>
          <w:sz w:val="28"/>
          <w:szCs w:val="28"/>
        </w:rPr>
        <w:t xml:space="preserve"> способ оценки профессиональной компетентности студентов. После прохождения теоретических курсов необходимо «проверить себя в деле». Для отработки практических навыков в управле</w:t>
      </w:r>
      <w:r>
        <w:rPr>
          <w:rFonts w:ascii="Times New Roman" w:hAnsi="Times New Roman" w:cs="Times New Roman"/>
          <w:sz w:val="28"/>
          <w:szCs w:val="28"/>
        </w:rPr>
        <w:t>нии предприятием (фирмы, бизнеса) разработан бизнес-</w:t>
      </w:r>
      <w:r w:rsidRPr="004652FC">
        <w:rPr>
          <w:rFonts w:ascii="Times New Roman" w:hAnsi="Times New Roman" w:cs="Times New Roman"/>
          <w:sz w:val="28"/>
          <w:szCs w:val="28"/>
        </w:rPr>
        <w:t>симулятор, который позволяет проверять себя на базе работы виртуального предприятия. Это инновационная образовательная технология, позв</w:t>
      </w:r>
      <w:r>
        <w:rPr>
          <w:rFonts w:ascii="Times New Roman" w:hAnsi="Times New Roman" w:cs="Times New Roman"/>
          <w:sz w:val="28"/>
          <w:szCs w:val="28"/>
        </w:rPr>
        <w:t>оляющая обучать студентов и контрол</w:t>
      </w:r>
      <w:r w:rsidRPr="004652FC">
        <w:rPr>
          <w:rFonts w:ascii="Times New Roman" w:hAnsi="Times New Roman" w:cs="Times New Roman"/>
          <w:sz w:val="28"/>
          <w:szCs w:val="28"/>
        </w:rPr>
        <w:t>ировать уровень их профессиональной компетентности.</w:t>
      </w:r>
    </w:p>
    <w:p w14:paraId="0622BE89" w14:textId="33D25A87" w:rsidR="00A94FB8" w:rsidRPr="004652FC" w:rsidRDefault="00A94FB8" w:rsidP="00A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Бизнес-симулятор (компьютер</w:t>
      </w:r>
      <w:r w:rsidRPr="004652FC">
        <w:rPr>
          <w:rFonts w:ascii="Times New Roman" w:hAnsi="Times New Roman" w:cs="Times New Roman"/>
          <w:sz w:val="28"/>
          <w:szCs w:val="28"/>
        </w:rPr>
        <w:t>ная модель рынка) предлагает в управление фирму. Стартовые условия у всех одинаковые. Даётся 12 периодов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>(кварталов), по результатам четырёх последних периодов определяется интегр</w:t>
      </w:r>
      <w:r>
        <w:rPr>
          <w:rFonts w:ascii="Times New Roman" w:hAnsi="Times New Roman" w:cs="Times New Roman"/>
          <w:sz w:val="28"/>
          <w:szCs w:val="28"/>
        </w:rPr>
        <w:t>альн</w:t>
      </w:r>
      <w:r w:rsidRPr="004652FC">
        <w:rPr>
          <w:rFonts w:ascii="Times New Roman" w:hAnsi="Times New Roman" w:cs="Times New Roman"/>
          <w:sz w:val="28"/>
          <w:szCs w:val="28"/>
        </w:rPr>
        <w:t>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>(включает 16 финансово-экономических коэффициентов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52FC">
        <w:rPr>
          <w:rFonts w:ascii="Times New Roman" w:hAnsi="Times New Roman" w:cs="Times New Roman"/>
          <w:sz w:val="28"/>
          <w:szCs w:val="28"/>
        </w:rPr>
        <w:t>.</w:t>
      </w:r>
    </w:p>
    <w:p w14:paraId="7DF44B22" w14:textId="5E0FCAD2" w:rsidR="00A94FB8" w:rsidRPr="004652FC" w:rsidRDefault="00A94FB8" w:rsidP="00A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2FC">
        <w:rPr>
          <w:rFonts w:ascii="Times New Roman" w:hAnsi="Times New Roman" w:cs="Times New Roman"/>
          <w:sz w:val="28"/>
          <w:szCs w:val="28"/>
        </w:rPr>
        <w:t xml:space="preserve"> Предприятие имеет точки сбыта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4652FC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4652FC">
        <w:rPr>
          <w:rFonts w:ascii="Times New Roman" w:hAnsi="Times New Roman" w:cs="Times New Roman"/>
          <w:sz w:val="28"/>
          <w:szCs w:val="28"/>
        </w:rPr>
        <w:t>продуктов  на</w:t>
      </w:r>
      <w:proofErr w:type="gramEnd"/>
      <w:r w:rsidRPr="004652FC">
        <w:rPr>
          <w:rFonts w:ascii="Times New Roman" w:hAnsi="Times New Roman" w:cs="Times New Roman"/>
          <w:sz w:val="28"/>
          <w:szCs w:val="28"/>
        </w:rPr>
        <w:t xml:space="preserve"> 4 рынках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>(12 сегментов). В производстве задействованы 3 вида оборудования, 2 типа сырья (металл и пластик) 2 категории рабочих. В финансах доступны долго-краткосрочные кредиты, овердрафт, вексель, предоплата,</w:t>
      </w:r>
      <w:r>
        <w:rPr>
          <w:rFonts w:ascii="Times New Roman" w:hAnsi="Times New Roman" w:cs="Times New Roman"/>
          <w:sz w:val="28"/>
          <w:szCs w:val="28"/>
        </w:rPr>
        <w:t xml:space="preserve"> оплата после </w:t>
      </w:r>
      <w:r>
        <w:rPr>
          <w:rFonts w:ascii="Times New Roman" w:hAnsi="Times New Roman" w:cs="Times New Roman"/>
          <w:sz w:val="28"/>
          <w:szCs w:val="28"/>
        </w:rPr>
        <w:t xml:space="preserve">поставки, </w:t>
      </w:r>
      <w:r w:rsidRPr="004652FC">
        <w:rPr>
          <w:rFonts w:ascii="Times New Roman" w:hAnsi="Times New Roman" w:cs="Times New Roman"/>
          <w:sz w:val="28"/>
          <w:szCs w:val="28"/>
        </w:rPr>
        <w:t>кредиторская</w:t>
      </w:r>
      <w:r w:rsidRPr="004652FC">
        <w:rPr>
          <w:rFonts w:ascii="Times New Roman" w:hAnsi="Times New Roman" w:cs="Times New Roman"/>
          <w:sz w:val="28"/>
          <w:szCs w:val="28"/>
        </w:rPr>
        <w:t xml:space="preserve"> задолженность. </w:t>
      </w:r>
    </w:p>
    <w:p w14:paraId="1FF34E7D" w14:textId="2F3C4A78" w:rsidR="00A94FB8" w:rsidRPr="004652FC" w:rsidRDefault="00A94FB8" w:rsidP="00A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2FC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2FC">
        <w:rPr>
          <w:rFonts w:ascii="Times New Roman" w:hAnsi="Times New Roman" w:cs="Times New Roman"/>
          <w:sz w:val="28"/>
          <w:szCs w:val="28"/>
        </w:rPr>
        <w:t xml:space="preserve"> манипулирую инструментами из производства, маркетинга, финансов, логистики должны за 12 периодов реструктурировать своё предприятие. Особую сложность для решения данной задачи создаёт жесткая конкуренция между участниками олимпиады. Наличие ошибок внутри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 xml:space="preserve">(излишки оборудования, сверхнормативные запасы, перерасход бюджета на </w:t>
      </w:r>
      <w:r w:rsidRPr="004652FC">
        <w:rPr>
          <w:rFonts w:ascii="Times New Roman" w:hAnsi="Times New Roman" w:cs="Times New Roman"/>
          <w:sz w:val="28"/>
          <w:szCs w:val="28"/>
        </w:rPr>
        <w:t>маркетинг)</w:t>
      </w:r>
      <w:r>
        <w:rPr>
          <w:rFonts w:ascii="Times New Roman" w:hAnsi="Times New Roman" w:cs="Times New Roman"/>
          <w:sz w:val="28"/>
          <w:szCs w:val="28"/>
        </w:rPr>
        <w:t xml:space="preserve"> усугубляется</w:t>
      </w:r>
      <w:r w:rsidRPr="004652FC">
        <w:rPr>
          <w:rFonts w:ascii="Times New Roman" w:hAnsi="Times New Roman" w:cs="Times New Roman"/>
          <w:sz w:val="28"/>
          <w:szCs w:val="28"/>
        </w:rPr>
        <w:t xml:space="preserve"> давление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52FC">
        <w:rPr>
          <w:rFonts w:ascii="Times New Roman" w:hAnsi="Times New Roman" w:cs="Times New Roman"/>
          <w:sz w:val="28"/>
          <w:szCs w:val="28"/>
        </w:rPr>
        <w:t xml:space="preserve"> </w:t>
      </w:r>
      <w:r w:rsidRPr="004652FC">
        <w:rPr>
          <w:rFonts w:ascii="Times New Roman" w:hAnsi="Times New Roman" w:cs="Times New Roman"/>
          <w:sz w:val="28"/>
          <w:szCs w:val="28"/>
        </w:rPr>
        <w:t>на каждое предприятие,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4652FC">
        <w:rPr>
          <w:rFonts w:ascii="Times New Roman" w:hAnsi="Times New Roman" w:cs="Times New Roman"/>
          <w:sz w:val="28"/>
          <w:szCs w:val="28"/>
        </w:rPr>
        <w:t>оказывает</w:t>
      </w:r>
      <w:r w:rsidRPr="004652FC">
        <w:rPr>
          <w:rFonts w:ascii="Times New Roman" w:hAnsi="Times New Roman" w:cs="Times New Roman"/>
          <w:sz w:val="28"/>
          <w:szCs w:val="28"/>
        </w:rPr>
        <w:t xml:space="preserve"> механизм рыночной конкуренции. Благодаря имитированию управленческих решений каждого участника (а не компьютера) складывается уникальная рыночная ситуация.</w:t>
      </w:r>
    </w:p>
    <w:p w14:paraId="5416E40E" w14:textId="7F5BAC2A" w:rsidR="00A94FB8" w:rsidRPr="00A94FB8" w:rsidRDefault="00A94FB8" w:rsidP="00A94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52FC">
        <w:rPr>
          <w:rFonts w:ascii="Times New Roman" w:hAnsi="Times New Roman" w:cs="Times New Roman"/>
          <w:sz w:val="28"/>
          <w:szCs w:val="28"/>
        </w:rPr>
        <w:t xml:space="preserve"> В данном учебном цикле приняли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группы студентов </w:t>
      </w:r>
      <w:r w:rsidRPr="00627B4C">
        <w:rPr>
          <w:rFonts w:ascii="Times New Roman" w:hAnsi="Times New Roman" w:cs="Times New Roman"/>
          <w:sz w:val="28"/>
          <w:szCs w:val="24"/>
        </w:rPr>
        <w:t>Группа О-17-эк-эб-2-Б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B4C">
        <w:rPr>
          <w:rFonts w:ascii="Times New Roman" w:hAnsi="Times New Roman" w:cs="Times New Roman"/>
          <w:sz w:val="28"/>
          <w:szCs w:val="24"/>
        </w:rPr>
        <w:t>Группа О-17-эк-эб-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627B4C">
        <w:rPr>
          <w:rFonts w:ascii="Times New Roman" w:hAnsi="Times New Roman" w:cs="Times New Roman"/>
          <w:sz w:val="28"/>
          <w:szCs w:val="24"/>
        </w:rPr>
        <w:t>-Б</w:t>
      </w:r>
      <w:r w:rsidRPr="004652FC">
        <w:rPr>
          <w:rFonts w:ascii="Times New Roman" w:hAnsi="Times New Roman" w:cs="Times New Roman"/>
          <w:sz w:val="28"/>
          <w:szCs w:val="28"/>
        </w:rPr>
        <w:t xml:space="preserve">. Для каждой группы сформирован свой </w:t>
      </w:r>
      <w:r w:rsidRPr="004652FC">
        <w:rPr>
          <w:rFonts w:ascii="Times New Roman" w:hAnsi="Times New Roman" w:cs="Times New Roman"/>
          <w:sz w:val="28"/>
          <w:szCs w:val="28"/>
        </w:rPr>
        <w:lastRenderedPageBreak/>
        <w:t>каталог (рынок). Между собой студенты из разных групп напрямую не конкурировали.</w:t>
      </w:r>
    </w:p>
    <w:p w14:paraId="0D37D457" w14:textId="17DAD51D" w:rsidR="00A94FB8" w:rsidRPr="00AB15D7" w:rsidRDefault="00A94FB8" w:rsidP="00A94F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5D7">
        <w:rPr>
          <w:rFonts w:ascii="Times New Roman" w:hAnsi="Times New Roman" w:cs="Times New Roman"/>
          <w:sz w:val="28"/>
          <w:szCs w:val="28"/>
        </w:rPr>
        <w:t>По результатам 12 периодов сформировались результаты каждой группы. Интегральный показатель (</w:t>
      </w:r>
      <w:r w:rsidRPr="001B1CB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 комплексно</w:t>
      </w:r>
      <w:r w:rsidRPr="00AB15D7">
        <w:rPr>
          <w:rFonts w:ascii="Times New Roman" w:hAnsi="Times New Roman" w:cs="Times New Roman"/>
          <w:sz w:val="28"/>
          <w:szCs w:val="28"/>
        </w:rPr>
        <w:t xml:space="preserve"> отражает финансово – экономические показатели предприят</w:t>
      </w:r>
      <w:r>
        <w:rPr>
          <w:rFonts w:ascii="Times New Roman" w:hAnsi="Times New Roman" w:cs="Times New Roman"/>
          <w:sz w:val="28"/>
          <w:szCs w:val="28"/>
        </w:rPr>
        <w:t>ия на конец игры. Указана накоплен</w:t>
      </w:r>
      <w:r w:rsidRPr="00AB15D7">
        <w:rPr>
          <w:rFonts w:ascii="Times New Roman" w:hAnsi="Times New Roman" w:cs="Times New Roman"/>
          <w:sz w:val="28"/>
          <w:szCs w:val="28"/>
        </w:rPr>
        <w:t>ная прибыль и рыночная стоимость предприятия.</w:t>
      </w:r>
    </w:p>
    <w:p w14:paraId="31D9CC9F" w14:textId="77777777" w:rsidR="00A94FB8" w:rsidRPr="00AB15D7" w:rsidRDefault="00A94FB8" w:rsidP="00A94F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D7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14:paraId="0B8BC063" w14:textId="77777777" w:rsidR="00A94FB8" w:rsidRPr="00AB15D7" w:rsidRDefault="00A94FB8" w:rsidP="00A94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D7">
        <w:rPr>
          <w:rFonts w:ascii="Times New Roman" w:hAnsi="Times New Roman" w:cs="Times New Roman"/>
          <w:sz w:val="28"/>
          <w:szCs w:val="28"/>
        </w:rPr>
        <w:t>В отдельных номинациях происходит сравнение всех участников. 3 группы сведе</w:t>
      </w:r>
      <w:r>
        <w:rPr>
          <w:rFonts w:ascii="Times New Roman" w:hAnsi="Times New Roman" w:cs="Times New Roman"/>
          <w:sz w:val="28"/>
          <w:szCs w:val="28"/>
        </w:rPr>
        <w:t>ны в единую систему измерения по</w:t>
      </w:r>
      <w:r w:rsidRPr="00AB15D7">
        <w:rPr>
          <w:rFonts w:ascii="Times New Roman" w:hAnsi="Times New Roman" w:cs="Times New Roman"/>
          <w:sz w:val="28"/>
          <w:szCs w:val="28"/>
        </w:rPr>
        <w:t xml:space="preserve"> определенной номинации.</w:t>
      </w:r>
    </w:p>
    <w:p w14:paraId="0B605A87" w14:textId="77777777" w:rsidR="00A94FB8" w:rsidRPr="00AB15D7" w:rsidRDefault="00A94FB8" w:rsidP="00A94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D7">
        <w:rPr>
          <w:rFonts w:ascii="Times New Roman" w:hAnsi="Times New Roman" w:cs="Times New Roman"/>
          <w:sz w:val="28"/>
          <w:szCs w:val="28"/>
        </w:rPr>
        <w:t>Для эффективной работы предприятия необходимо давать объективную оценку качеству управленческих решений каждого специалиста на предприятии. В данном случае оценивается работа в отдельных сферах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 «Лучшего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Pr="00AB15D7">
        <w:rPr>
          <w:rFonts w:ascii="Times New Roman" w:hAnsi="Times New Roman" w:cs="Times New Roman"/>
          <w:sz w:val="28"/>
          <w:szCs w:val="28"/>
        </w:rPr>
        <w:t>:</w:t>
      </w:r>
    </w:p>
    <w:p w14:paraId="0A7DA83D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Экономиста;</w:t>
      </w:r>
    </w:p>
    <w:p w14:paraId="11ABF2AC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Маркетолога;</w:t>
      </w:r>
    </w:p>
    <w:p w14:paraId="0C89610B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Логиста;</w:t>
      </w:r>
    </w:p>
    <w:p w14:paraId="0D5C8B16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Управления персоналом;</w:t>
      </w:r>
    </w:p>
    <w:p w14:paraId="3250854A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Финансиста;</w:t>
      </w:r>
    </w:p>
    <w:p w14:paraId="5616277F" w14:textId="77777777" w:rsidR="00A94FB8" w:rsidRPr="00AB15D7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Плановика;</w:t>
      </w:r>
    </w:p>
    <w:p w14:paraId="3D95F665" w14:textId="5A6D271B" w:rsidR="00A94FB8" w:rsidRPr="00A94FB8" w:rsidRDefault="00A94FB8" w:rsidP="00A94FB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15D7">
        <w:rPr>
          <w:sz w:val="28"/>
          <w:szCs w:val="28"/>
        </w:rPr>
        <w:t>Организатора производства;</w:t>
      </w:r>
    </w:p>
    <w:p w14:paraId="3D1A653F" w14:textId="21AE5781" w:rsidR="00A94FB8" w:rsidRPr="00AB15D7" w:rsidRDefault="00A94FB8" w:rsidP="00A94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D7">
        <w:rPr>
          <w:rFonts w:ascii="Times New Roman" w:hAnsi="Times New Roman" w:cs="Times New Roman"/>
          <w:sz w:val="28"/>
          <w:szCs w:val="28"/>
        </w:rPr>
        <w:t xml:space="preserve">Для оценки применена методика </w:t>
      </w:r>
      <w:r w:rsidRPr="00AB15D7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AB15D7">
        <w:rPr>
          <w:rFonts w:ascii="Times New Roman" w:hAnsi="Times New Roman" w:cs="Times New Roman"/>
          <w:sz w:val="28"/>
          <w:szCs w:val="28"/>
        </w:rPr>
        <w:t xml:space="preserve"> (ключевые показатели эффективности)</w:t>
      </w:r>
      <w:r>
        <w:rPr>
          <w:rFonts w:ascii="Times New Roman" w:hAnsi="Times New Roman" w:cs="Times New Roman"/>
          <w:sz w:val="28"/>
          <w:szCs w:val="28"/>
        </w:rPr>
        <w:t>, которая является частью ССП (</w:t>
      </w:r>
      <w:r w:rsidRPr="00AB15D7">
        <w:rPr>
          <w:rFonts w:ascii="Times New Roman" w:hAnsi="Times New Roman" w:cs="Times New Roman"/>
          <w:sz w:val="28"/>
          <w:szCs w:val="28"/>
        </w:rPr>
        <w:t xml:space="preserve">сбалансированная система показателей). Ключевые показатели </w:t>
      </w:r>
      <w:r w:rsidRPr="00AB15D7">
        <w:rPr>
          <w:rFonts w:ascii="Times New Roman" w:hAnsi="Times New Roman" w:cs="Times New Roman"/>
          <w:sz w:val="28"/>
          <w:szCs w:val="28"/>
        </w:rPr>
        <w:t>эффективности (</w:t>
      </w:r>
      <w:r w:rsidRPr="00AB15D7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AB15D7">
        <w:rPr>
          <w:rFonts w:ascii="Times New Roman" w:hAnsi="Times New Roman" w:cs="Times New Roman"/>
          <w:sz w:val="28"/>
          <w:szCs w:val="28"/>
        </w:rPr>
        <w:t>) позволяют предприятию (фирме) в достижении стратегических и тактических целей, так как дают возможность контролировать активность отдельных специалистов, сравнивая их финансово-производственные результаты с нормативным значением, среднеотраслевым показателями и конкурирующими фирмами.</w:t>
      </w:r>
    </w:p>
    <w:p w14:paraId="6758071C" w14:textId="77777777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756E5D3" w14:textId="77777777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898E180" w14:textId="77777777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94011C2" w14:textId="77777777" w:rsidR="00A94FB8" w:rsidRP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4FB8">
        <w:rPr>
          <w:rFonts w:ascii="Times New Roman" w:hAnsi="Times New Roman" w:cs="Times New Roman"/>
          <w:sz w:val="28"/>
          <w:szCs w:val="24"/>
        </w:rPr>
        <w:lastRenderedPageBreak/>
        <w:t>Группа О-17-эк-эб-2-Б</w:t>
      </w:r>
    </w:p>
    <w:p w14:paraId="513E0CDE" w14:textId="77777777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E63C0E9" w14:textId="6B4EFBBC" w:rsidR="00A94FB8" w:rsidRPr="00627B4C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_Hlk70672624"/>
      <w:r w:rsidRPr="00627B4C">
        <w:rPr>
          <w:rFonts w:ascii="Times New Roman" w:hAnsi="Times New Roman" w:cs="Times New Roman"/>
          <w:sz w:val="28"/>
          <w:szCs w:val="24"/>
        </w:rPr>
        <w:t>Группа О-17-эк-эб-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627B4C">
        <w:rPr>
          <w:rFonts w:ascii="Times New Roman" w:hAnsi="Times New Roman" w:cs="Times New Roman"/>
          <w:sz w:val="28"/>
          <w:szCs w:val="24"/>
        </w:rPr>
        <w:t>-Б</w:t>
      </w:r>
    </w:p>
    <w:tbl>
      <w:tblPr>
        <w:tblStyle w:val="a4"/>
        <w:tblpPr w:leftFromText="180" w:rightFromText="180" w:horzAnchor="margin" w:tblpY="673"/>
        <w:tblW w:w="0" w:type="auto"/>
        <w:tblLook w:val="04A0" w:firstRow="1" w:lastRow="0" w:firstColumn="1" w:lastColumn="0" w:noHBand="0" w:noVBand="1"/>
      </w:tblPr>
      <w:tblGrid>
        <w:gridCol w:w="527"/>
        <w:gridCol w:w="3370"/>
        <w:gridCol w:w="1923"/>
        <w:gridCol w:w="1680"/>
        <w:gridCol w:w="1845"/>
      </w:tblGrid>
      <w:tr w:rsidR="00A94FB8" w14:paraId="688F97DB" w14:textId="77777777" w:rsidTr="00CB7138">
        <w:trPr>
          <w:trHeight w:val="698"/>
        </w:trPr>
        <w:tc>
          <w:tcPr>
            <w:tcW w:w="534" w:type="dxa"/>
          </w:tcPr>
          <w:bookmarkEnd w:id="1"/>
          <w:p w14:paraId="16B97635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63F891DD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984" w:type="dxa"/>
          </w:tcPr>
          <w:p w14:paraId="5200B77B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008BCE9E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36" w:type="dxa"/>
          </w:tcPr>
          <w:p w14:paraId="0E822A37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Прибыль</w:t>
            </w:r>
          </w:p>
          <w:p w14:paraId="329A36E8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млн.руб</w:t>
            </w:r>
            <w:proofErr w:type="spellEnd"/>
            <w:proofErr w:type="gramEnd"/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14:paraId="613926BA" w14:textId="77777777" w:rsidR="00A94FB8" w:rsidRPr="00CE758F" w:rsidRDefault="00A94FB8" w:rsidP="00CB7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Рыночная стоимость</w:t>
            </w:r>
          </w:p>
        </w:tc>
      </w:tr>
      <w:tr w:rsidR="00A94FB8" w14:paraId="31E774DB" w14:textId="77777777" w:rsidTr="00CB7138">
        <w:trPr>
          <w:trHeight w:val="410"/>
        </w:trPr>
        <w:tc>
          <w:tcPr>
            <w:tcW w:w="534" w:type="dxa"/>
          </w:tcPr>
          <w:p w14:paraId="67C18C77" w14:textId="77777777" w:rsidR="00A94FB8" w:rsidRPr="00CE758F" w:rsidRDefault="00A94FB8" w:rsidP="00CB7138">
            <w:pPr>
              <w:jc w:val="center"/>
              <w:rPr>
                <w:b/>
              </w:rPr>
            </w:pPr>
            <w:r w:rsidRPr="00CE758F">
              <w:rPr>
                <w:b/>
              </w:rPr>
              <w:t>1</w:t>
            </w:r>
          </w:p>
        </w:tc>
        <w:tc>
          <w:tcPr>
            <w:tcW w:w="3402" w:type="dxa"/>
          </w:tcPr>
          <w:p w14:paraId="07369E41" w14:textId="77777777" w:rsidR="00A94FB8" w:rsidRPr="00F40B53" w:rsidRDefault="00A94FB8" w:rsidP="00A9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Гогуля</w:t>
            </w:r>
            <w:proofErr w:type="spellEnd"/>
          </w:p>
        </w:tc>
        <w:tc>
          <w:tcPr>
            <w:tcW w:w="1984" w:type="dxa"/>
          </w:tcPr>
          <w:p w14:paraId="5561E21A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4,6804</w:t>
            </w:r>
          </w:p>
        </w:tc>
        <w:tc>
          <w:tcPr>
            <w:tcW w:w="1736" w:type="dxa"/>
          </w:tcPr>
          <w:p w14:paraId="272BEC05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92,15</w:t>
            </w:r>
          </w:p>
        </w:tc>
        <w:tc>
          <w:tcPr>
            <w:tcW w:w="1915" w:type="dxa"/>
          </w:tcPr>
          <w:p w14:paraId="5B0A36DC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313,53</w:t>
            </w:r>
          </w:p>
        </w:tc>
      </w:tr>
      <w:tr w:rsidR="00A94FB8" w14:paraId="3C0D6CCB" w14:textId="77777777" w:rsidTr="00CB7138">
        <w:trPr>
          <w:trHeight w:val="430"/>
        </w:trPr>
        <w:tc>
          <w:tcPr>
            <w:tcW w:w="534" w:type="dxa"/>
          </w:tcPr>
          <w:p w14:paraId="177AD4B8" w14:textId="77777777" w:rsidR="00A94FB8" w:rsidRPr="00CE758F" w:rsidRDefault="00A94FB8" w:rsidP="00CB7138">
            <w:pPr>
              <w:jc w:val="center"/>
              <w:rPr>
                <w:b/>
              </w:rPr>
            </w:pPr>
            <w:r w:rsidRPr="00CE758F">
              <w:rPr>
                <w:b/>
              </w:rPr>
              <w:t>2</w:t>
            </w:r>
          </w:p>
        </w:tc>
        <w:tc>
          <w:tcPr>
            <w:tcW w:w="3402" w:type="dxa"/>
          </w:tcPr>
          <w:p w14:paraId="5E3F648B" w14:textId="77777777" w:rsidR="00A94FB8" w:rsidRPr="00F40B53" w:rsidRDefault="00A94FB8" w:rsidP="00A9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Прокопенкова</w:t>
            </w:r>
            <w:proofErr w:type="spellEnd"/>
          </w:p>
        </w:tc>
        <w:tc>
          <w:tcPr>
            <w:tcW w:w="1984" w:type="dxa"/>
          </w:tcPr>
          <w:p w14:paraId="41011032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4,9625</w:t>
            </w:r>
          </w:p>
        </w:tc>
        <w:tc>
          <w:tcPr>
            <w:tcW w:w="1736" w:type="dxa"/>
          </w:tcPr>
          <w:p w14:paraId="60D736FD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915" w:type="dxa"/>
          </w:tcPr>
          <w:p w14:paraId="3B65662C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359,92</w:t>
            </w:r>
          </w:p>
        </w:tc>
      </w:tr>
      <w:tr w:rsidR="00A94FB8" w14:paraId="6F084C9E" w14:textId="77777777" w:rsidTr="00CB7138">
        <w:trPr>
          <w:trHeight w:val="407"/>
        </w:trPr>
        <w:tc>
          <w:tcPr>
            <w:tcW w:w="534" w:type="dxa"/>
          </w:tcPr>
          <w:p w14:paraId="6A13742C" w14:textId="77777777" w:rsidR="00A94FB8" w:rsidRPr="00CE758F" w:rsidRDefault="00A94FB8" w:rsidP="00CB7138">
            <w:pPr>
              <w:jc w:val="center"/>
              <w:rPr>
                <w:b/>
              </w:rPr>
            </w:pPr>
            <w:r w:rsidRPr="00CE758F">
              <w:rPr>
                <w:b/>
              </w:rPr>
              <w:t>3</w:t>
            </w:r>
          </w:p>
        </w:tc>
        <w:tc>
          <w:tcPr>
            <w:tcW w:w="3402" w:type="dxa"/>
          </w:tcPr>
          <w:p w14:paraId="075CA051" w14:textId="77777777" w:rsidR="00A94FB8" w:rsidRPr="00F40B53" w:rsidRDefault="00A94FB8" w:rsidP="00A9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Терешок</w:t>
            </w:r>
            <w:proofErr w:type="spellEnd"/>
          </w:p>
        </w:tc>
        <w:tc>
          <w:tcPr>
            <w:tcW w:w="1984" w:type="dxa"/>
          </w:tcPr>
          <w:p w14:paraId="077EFF39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5,6374</w:t>
            </w:r>
          </w:p>
        </w:tc>
        <w:tc>
          <w:tcPr>
            <w:tcW w:w="1736" w:type="dxa"/>
          </w:tcPr>
          <w:p w14:paraId="2E11DF3C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78,89</w:t>
            </w:r>
          </w:p>
        </w:tc>
        <w:tc>
          <w:tcPr>
            <w:tcW w:w="1915" w:type="dxa"/>
          </w:tcPr>
          <w:p w14:paraId="7EADDD1B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248,41</w:t>
            </w:r>
          </w:p>
        </w:tc>
      </w:tr>
      <w:tr w:rsidR="00A94FB8" w14:paraId="4D37CE84" w14:textId="77777777" w:rsidTr="00CB7138">
        <w:trPr>
          <w:trHeight w:val="413"/>
        </w:trPr>
        <w:tc>
          <w:tcPr>
            <w:tcW w:w="534" w:type="dxa"/>
          </w:tcPr>
          <w:p w14:paraId="2C703453" w14:textId="77777777" w:rsidR="00A94FB8" w:rsidRPr="00CE758F" w:rsidRDefault="00A94FB8" w:rsidP="00CB7138">
            <w:pPr>
              <w:jc w:val="center"/>
              <w:rPr>
                <w:b/>
              </w:rPr>
            </w:pPr>
            <w:r w:rsidRPr="00CE758F">
              <w:rPr>
                <w:b/>
              </w:rPr>
              <w:t>4</w:t>
            </w:r>
          </w:p>
        </w:tc>
        <w:tc>
          <w:tcPr>
            <w:tcW w:w="3402" w:type="dxa"/>
          </w:tcPr>
          <w:p w14:paraId="67940F6B" w14:textId="77777777" w:rsidR="00A94FB8" w:rsidRPr="00F40B53" w:rsidRDefault="00A94FB8" w:rsidP="00A9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Гинькина</w:t>
            </w:r>
            <w:proofErr w:type="spellEnd"/>
          </w:p>
        </w:tc>
        <w:tc>
          <w:tcPr>
            <w:tcW w:w="1984" w:type="dxa"/>
          </w:tcPr>
          <w:p w14:paraId="36206FB6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6,1645</w:t>
            </w:r>
          </w:p>
        </w:tc>
        <w:tc>
          <w:tcPr>
            <w:tcW w:w="1736" w:type="dxa"/>
          </w:tcPr>
          <w:p w14:paraId="156A6BEA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67,94</w:t>
            </w:r>
          </w:p>
        </w:tc>
        <w:tc>
          <w:tcPr>
            <w:tcW w:w="1915" w:type="dxa"/>
          </w:tcPr>
          <w:p w14:paraId="2EBABED5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214,39</w:t>
            </w:r>
          </w:p>
        </w:tc>
      </w:tr>
      <w:tr w:rsidR="00A94FB8" w14:paraId="6A58B7B6" w14:textId="77777777" w:rsidTr="00CB7138">
        <w:trPr>
          <w:trHeight w:val="406"/>
        </w:trPr>
        <w:tc>
          <w:tcPr>
            <w:tcW w:w="534" w:type="dxa"/>
          </w:tcPr>
          <w:p w14:paraId="70FA6F53" w14:textId="77777777" w:rsidR="00A94FB8" w:rsidRPr="00CE758F" w:rsidRDefault="00A94FB8" w:rsidP="00CB7138">
            <w:pPr>
              <w:jc w:val="center"/>
              <w:rPr>
                <w:b/>
              </w:rPr>
            </w:pPr>
            <w:r w:rsidRPr="00CE758F">
              <w:rPr>
                <w:b/>
              </w:rPr>
              <w:t>5</w:t>
            </w:r>
          </w:p>
        </w:tc>
        <w:tc>
          <w:tcPr>
            <w:tcW w:w="3402" w:type="dxa"/>
          </w:tcPr>
          <w:p w14:paraId="528DA708" w14:textId="688CB0FC" w:rsidR="00A94FB8" w:rsidRPr="00F40B53" w:rsidRDefault="00A94FB8" w:rsidP="00A94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Золотухина,Колесникова</w:t>
            </w:r>
            <w:proofErr w:type="spellEnd"/>
            <w:proofErr w:type="gramEnd"/>
          </w:p>
        </w:tc>
        <w:tc>
          <w:tcPr>
            <w:tcW w:w="1984" w:type="dxa"/>
          </w:tcPr>
          <w:p w14:paraId="1F4DBCB1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7,6969</w:t>
            </w:r>
          </w:p>
        </w:tc>
        <w:tc>
          <w:tcPr>
            <w:tcW w:w="1736" w:type="dxa"/>
          </w:tcPr>
          <w:p w14:paraId="044CA387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  <w:tc>
          <w:tcPr>
            <w:tcW w:w="1915" w:type="dxa"/>
          </w:tcPr>
          <w:p w14:paraId="0B2A21A0" w14:textId="77777777" w:rsidR="00A94FB8" w:rsidRPr="00F40B53" w:rsidRDefault="00A94FB8" w:rsidP="00CB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112,21</w:t>
            </w:r>
          </w:p>
        </w:tc>
      </w:tr>
    </w:tbl>
    <w:p w14:paraId="68CE536F" w14:textId="77777777" w:rsidR="00A94FB8" w:rsidRPr="00AB15D7" w:rsidRDefault="00A94FB8" w:rsidP="00A94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4C8F5" w14:textId="77777777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FC642C3" w14:textId="73FC30DE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page" w:horzAnchor="margin" w:tblpY="7546"/>
        <w:tblW w:w="0" w:type="auto"/>
        <w:tblLook w:val="04A0" w:firstRow="1" w:lastRow="0" w:firstColumn="1" w:lastColumn="0" w:noHBand="0" w:noVBand="1"/>
      </w:tblPr>
      <w:tblGrid>
        <w:gridCol w:w="531"/>
        <w:gridCol w:w="3275"/>
        <w:gridCol w:w="1953"/>
        <w:gridCol w:w="1707"/>
        <w:gridCol w:w="1879"/>
      </w:tblGrid>
      <w:tr w:rsidR="00A94FB8" w14:paraId="3CA75C43" w14:textId="77777777" w:rsidTr="00A94FB8">
        <w:trPr>
          <w:trHeight w:val="698"/>
        </w:trPr>
        <w:tc>
          <w:tcPr>
            <w:tcW w:w="531" w:type="dxa"/>
          </w:tcPr>
          <w:p w14:paraId="546F46CD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5" w:type="dxa"/>
          </w:tcPr>
          <w:p w14:paraId="4BFC063B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953" w:type="dxa"/>
          </w:tcPr>
          <w:p w14:paraId="1E87E485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5E56890C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07" w:type="dxa"/>
          </w:tcPr>
          <w:p w14:paraId="38D47D2F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Прибыль</w:t>
            </w:r>
          </w:p>
          <w:p w14:paraId="4AD33629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млн.руб</w:t>
            </w:r>
            <w:proofErr w:type="spellEnd"/>
            <w:proofErr w:type="gramEnd"/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79" w:type="dxa"/>
          </w:tcPr>
          <w:p w14:paraId="23D1A4AE" w14:textId="77777777" w:rsidR="00A94FB8" w:rsidRPr="00CE758F" w:rsidRDefault="00A94FB8" w:rsidP="00A94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8F">
              <w:rPr>
                <w:rFonts w:ascii="Times New Roman" w:hAnsi="Times New Roman" w:cs="Times New Roman"/>
                <w:b/>
                <w:sz w:val="28"/>
                <w:szCs w:val="28"/>
              </w:rPr>
              <w:t>Рыночная стоимость</w:t>
            </w:r>
          </w:p>
        </w:tc>
      </w:tr>
      <w:tr w:rsidR="00A94FB8" w14:paraId="0E964716" w14:textId="77777777" w:rsidTr="00A94FB8">
        <w:trPr>
          <w:trHeight w:val="410"/>
        </w:trPr>
        <w:tc>
          <w:tcPr>
            <w:tcW w:w="531" w:type="dxa"/>
          </w:tcPr>
          <w:p w14:paraId="7B8B40E4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1</w:t>
            </w:r>
          </w:p>
        </w:tc>
        <w:tc>
          <w:tcPr>
            <w:tcW w:w="3275" w:type="dxa"/>
          </w:tcPr>
          <w:p w14:paraId="284560C4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Шатрова</w:t>
            </w:r>
          </w:p>
        </w:tc>
        <w:tc>
          <w:tcPr>
            <w:tcW w:w="1953" w:type="dxa"/>
          </w:tcPr>
          <w:p w14:paraId="089E1573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3,3119</w:t>
            </w:r>
          </w:p>
        </w:tc>
        <w:tc>
          <w:tcPr>
            <w:tcW w:w="1707" w:type="dxa"/>
          </w:tcPr>
          <w:p w14:paraId="33A992E0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90,01</w:t>
            </w:r>
          </w:p>
        </w:tc>
        <w:tc>
          <w:tcPr>
            <w:tcW w:w="1879" w:type="dxa"/>
          </w:tcPr>
          <w:p w14:paraId="0B747AC3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318,84</w:t>
            </w:r>
          </w:p>
        </w:tc>
      </w:tr>
      <w:tr w:rsidR="00A94FB8" w14:paraId="57B1C03A" w14:textId="77777777" w:rsidTr="00A94FB8">
        <w:trPr>
          <w:trHeight w:val="430"/>
        </w:trPr>
        <w:tc>
          <w:tcPr>
            <w:tcW w:w="531" w:type="dxa"/>
          </w:tcPr>
          <w:p w14:paraId="3631CBF8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2</w:t>
            </w:r>
          </w:p>
        </w:tc>
        <w:tc>
          <w:tcPr>
            <w:tcW w:w="3275" w:type="dxa"/>
          </w:tcPr>
          <w:p w14:paraId="2F6AACAE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Трусова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</w:t>
            </w:r>
          </w:p>
        </w:tc>
        <w:tc>
          <w:tcPr>
            <w:tcW w:w="1953" w:type="dxa"/>
          </w:tcPr>
          <w:p w14:paraId="2A6F62E8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5,4689</w:t>
            </w:r>
          </w:p>
        </w:tc>
        <w:tc>
          <w:tcPr>
            <w:tcW w:w="1707" w:type="dxa"/>
          </w:tcPr>
          <w:p w14:paraId="0E323401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84,10</w:t>
            </w:r>
          </w:p>
        </w:tc>
        <w:tc>
          <w:tcPr>
            <w:tcW w:w="1879" w:type="dxa"/>
          </w:tcPr>
          <w:p w14:paraId="3701B60C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306,84</w:t>
            </w:r>
          </w:p>
        </w:tc>
      </w:tr>
      <w:tr w:rsidR="00A94FB8" w14:paraId="311242EF" w14:textId="77777777" w:rsidTr="00A94FB8">
        <w:trPr>
          <w:trHeight w:val="407"/>
        </w:trPr>
        <w:tc>
          <w:tcPr>
            <w:tcW w:w="531" w:type="dxa"/>
          </w:tcPr>
          <w:p w14:paraId="5928510D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3</w:t>
            </w:r>
          </w:p>
        </w:tc>
        <w:tc>
          <w:tcPr>
            <w:tcW w:w="3275" w:type="dxa"/>
          </w:tcPr>
          <w:p w14:paraId="7ABA53B5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Герда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 xml:space="preserve"> Коробкова</w:t>
            </w:r>
          </w:p>
        </w:tc>
        <w:tc>
          <w:tcPr>
            <w:tcW w:w="1953" w:type="dxa"/>
          </w:tcPr>
          <w:p w14:paraId="592A4DD9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6,4920</w:t>
            </w:r>
          </w:p>
        </w:tc>
        <w:tc>
          <w:tcPr>
            <w:tcW w:w="1707" w:type="dxa"/>
          </w:tcPr>
          <w:p w14:paraId="46F96ADA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69,98</w:t>
            </w:r>
          </w:p>
        </w:tc>
        <w:tc>
          <w:tcPr>
            <w:tcW w:w="1879" w:type="dxa"/>
          </w:tcPr>
          <w:p w14:paraId="6985120C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210,19</w:t>
            </w:r>
          </w:p>
        </w:tc>
      </w:tr>
      <w:tr w:rsidR="00A94FB8" w14:paraId="7B12A79E" w14:textId="77777777" w:rsidTr="00A94FB8">
        <w:trPr>
          <w:trHeight w:val="413"/>
        </w:trPr>
        <w:tc>
          <w:tcPr>
            <w:tcW w:w="531" w:type="dxa"/>
          </w:tcPr>
          <w:p w14:paraId="249E85DF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4</w:t>
            </w:r>
          </w:p>
        </w:tc>
        <w:tc>
          <w:tcPr>
            <w:tcW w:w="3275" w:type="dxa"/>
          </w:tcPr>
          <w:p w14:paraId="70827494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 xml:space="preserve"> Киреенко</w:t>
            </w:r>
          </w:p>
        </w:tc>
        <w:tc>
          <w:tcPr>
            <w:tcW w:w="1953" w:type="dxa"/>
          </w:tcPr>
          <w:p w14:paraId="57BF5749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6,4954</w:t>
            </w:r>
          </w:p>
        </w:tc>
        <w:tc>
          <w:tcPr>
            <w:tcW w:w="1707" w:type="dxa"/>
          </w:tcPr>
          <w:p w14:paraId="62847FBB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59,01</w:t>
            </w:r>
          </w:p>
        </w:tc>
        <w:tc>
          <w:tcPr>
            <w:tcW w:w="1879" w:type="dxa"/>
          </w:tcPr>
          <w:p w14:paraId="10251E93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180,55</w:t>
            </w:r>
          </w:p>
        </w:tc>
      </w:tr>
      <w:tr w:rsidR="00A94FB8" w14:paraId="798C1C1E" w14:textId="77777777" w:rsidTr="00A94FB8">
        <w:trPr>
          <w:trHeight w:val="406"/>
        </w:trPr>
        <w:tc>
          <w:tcPr>
            <w:tcW w:w="531" w:type="dxa"/>
          </w:tcPr>
          <w:p w14:paraId="15B55DC6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5</w:t>
            </w:r>
          </w:p>
        </w:tc>
        <w:tc>
          <w:tcPr>
            <w:tcW w:w="3275" w:type="dxa"/>
          </w:tcPr>
          <w:p w14:paraId="69DB34B1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Степченко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Хаметова</w:t>
            </w:r>
            <w:proofErr w:type="spellEnd"/>
          </w:p>
        </w:tc>
        <w:tc>
          <w:tcPr>
            <w:tcW w:w="1953" w:type="dxa"/>
          </w:tcPr>
          <w:p w14:paraId="19815A3F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7,6602</w:t>
            </w:r>
          </w:p>
        </w:tc>
        <w:tc>
          <w:tcPr>
            <w:tcW w:w="1707" w:type="dxa"/>
          </w:tcPr>
          <w:p w14:paraId="126FE49A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71,18</w:t>
            </w:r>
          </w:p>
        </w:tc>
        <w:tc>
          <w:tcPr>
            <w:tcW w:w="1879" w:type="dxa"/>
          </w:tcPr>
          <w:p w14:paraId="69A1A6E2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204,33</w:t>
            </w:r>
          </w:p>
        </w:tc>
      </w:tr>
      <w:tr w:rsidR="00A94FB8" w14:paraId="4EC8493D" w14:textId="77777777" w:rsidTr="00A94FB8">
        <w:trPr>
          <w:trHeight w:val="439"/>
        </w:trPr>
        <w:tc>
          <w:tcPr>
            <w:tcW w:w="531" w:type="dxa"/>
          </w:tcPr>
          <w:p w14:paraId="0F1F99F2" w14:textId="77777777" w:rsidR="00A94FB8" w:rsidRPr="00CE758F" w:rsidRDefault="00A94FB8" w:rsidP="00A94FB8">
            <w:pPr>
              <w:jc w:val="center"/>
              <w:rPr>
                <w:b/>
              </w:rPr>
            </w:pPr>
            <w:r w:rsidRPr="00CE758F">
              <w:rPr>
                <w:b/>
              </w:rPr>
              <w:t>6</w:t>
            </w:r>
          </w:p>
        </w:tc>
        <w:tc>
          <w:tcPr>
            <w:tcW w:w="3275" w:type="dxa"/>
          </w:tcPr>
          <w:p w14:paraId="4A6193E2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Садовниченко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 xml:space="preserve"> Клевцов</w:t>
            </w:r>
          </w:p>
        </w:tc>
        <w:tc>
          <w:tcPr>
            <w:tcW w:w="1953" w:type="dxa"/>
          </w:tcPr>
          <w:p w14:paraId="1C731D12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8,1957</w:t>
            </w:r>
          </w:p>
        </w:tc>
        <w:tc>
          <w:tcPr>
            <w:tcW w:w="1707" w:type="dxa"/>
          </w:tcPr>
          <w:p w14:paraId="072EF876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47,49</w:t>
            </w:r>
          </w:p>
        </w:tc>
        <w:tc>
          <w:tcPr>
            <w:tcW w:w="1879" w:type="dxa"/>
          </w:tcPr>
          <w:p w14:paraId="2FFE6DD5" w14:textId="77777777" w:rsidR="00A94FB8" w:rsidRPr="00F40B53" w:rsidRDefault="00A94FB8" w:rsidP="00A9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</w:rPr>
              <w:t>139,89</w:t>
            </w:r>
          </w:p>
        </w:tc>
      </w:tr>
    </w:tbl>
    <w:p w14:paraId="28474F6E" w14:textId="77777777" w:rsidR="00A94FB8" w:rsidRPr="00D37F85" w:rsidRDefault="00A94FB8" w:rsidP="00A94FB8">
      <w:pPr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D37F85">
        <w:rPr>
          <w:rFonts w:ascii="Times New Roman" w:hAnsi="Times New Roman" w:cs="Times New Roman"/>
          <w:sz w:val="28"/>
          <w:szCs w:val="24"/>
        </w:rPr>
        <w:t>По системе К</w:t>
      </w:r>
      <w:r w:rsidRPr="00D37F85">
        <w:rPr>
          <w:rFonts w:ascii="Times New Roman" w:hAnsi="Times New Roman" w:cs="Times New Roman"/>
          <w:sz w:val="28"/>
          <w:szCs w:val="24"/>
          <w:lang w:val="en-US"/>
        </w:rPr>
        <w:t>PI</w:t>
      </w:r>
      <w:r w:rsidRPr="00D37F85">
        <w:rPr>
          <w:rFonts w:ascii="Times New Roman" w:hAnsi="Times New Roman" w:cs="Times New Roman"/>
          <w:sz w:val="28"/>
          <w:szCs w:val="24"/>
        </w:rPr>
        <w:t xml:space="preserve"> (ключевые показатели эффективности) лучшими по профессии в номинациях признаны </w:t>
      </w:r>
    </w:p>
    <w:p w14:paraId="52BEF4DE" w14:textId="77777777" w:rsidR="00A94FB8" w:rsidRPr="00CE758F" w:rsidRDefault="00A94FB8" w:rsidP="00A94FB8">
      <w:pPr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E758F">
        <w:rPr>
          <w:rFonts w:ascii="Times New Roman" w:hAnsi="Times New Roman" w:cs="Times New Roman"/>
          <w:b/>
          <w:sz w:val="28"/>
          <w:szCs w:val="24"/>
        </w:rPr>
        <w:t>Номинации:</w:t>
      </w:r>
    </w:p>
    <w:p w14:paraId="02C4D48D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маркетолог:</w:t>
      </w:r>
    </w:p>
    <w:p w14:paraId="541AC7EA" w14:textId="77777777" w:rsidR="00A94FB8" w:rsidRDefault="00A94FB8" w:rsidP="00A94FB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Хаметова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Аделя</w:t>
      </w:r>
      <w:proofErr w:type="spellEnd"/>
      <w:r>
        <w:rPr>
          <w:sz w:val="28"/>
        </w:rPr>
        <w:t>, Степченко Виктория</w:t>
      </w:r>
    </w:p>
    <w:p w14:paraId="227439AC" w14:textId="77777777" w:rsidR="00A94FB8" w:rsidRDefault="00A94FB8" w:rsidP="00A94FB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Терешок</w:t>
      </w:r>
      <w:proofErr w:type="spellEnd"/>
      <w:r>
        <w:rPr>
          <w:sz w:val="28"/>
        </w:rPr>
        <w:t xml:space="preserve"> Валерия</w:t>
      </w:r>
    </w:p>
    <w:p w14:paraId="5FD547E9" w14:textId="77777777" w:rsidR="00A94FB8" w:rsidRPr="00D37F85" w:rsidRDefault="00A94FB8" w:rsidP="00A94FB8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Генинг</w:t>
      </w:r>
      <w:proofErr w:type="spellEnd"/>
      <w:r>
        <w:rPr>
          <w:sz w:val="28"/>
        </w:rPr>
        <w:t xml:space="preserve"> Юлия, </w:t>
      </w:r>
      <w:proofErr w:type="spellStart"/>
      <w:r>
        <w:rPr>
          <w:sz w:val="28"/>
        </w:rPr>
        <w:t>Прокопенкова</w:t>
      </w:r>
      <w:proofErr w:type="spellEnd"/>
      <w:r>
        <w:rPr>
          <w:sz w:val="28"/>
        </w:rPr>
        <w:t xml:space="preserve"> Кристина</w:t>
      </w:r>
    </w:p>
    <w:p w14:paraId="143499FA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lastRenderedPageBreak/>
        <w:t>Лучший экономист:</w:t>
      </w:r>
    </w:p>
    <w:p w14:paraId="4103C79D" w14:textId="77777777" w:rsidR="00A94FB8" w:rsidRDefault="00A94FB8" w:rsidP="00A94FB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Шевченко Арина, </w:t>
      </w:r>
      <w:proofErr w:type="spellStart"/>
      <w:r>
        <w:rPr>
          <w:sz w:val="28"/>
        </w:rPr>
        <w:t>Гогуля</w:t>
      </w:r>
      <w:proofErr w:type="spellEnd"/>
      <w:r>
        <w:rPr>
          <w:sz w:val="28"/>
        </w:rPr>
        <w:t xml:space="preserve"> Таисия</w:t>
      </w:r>
    </w:p>
    <w:p w14:paraId="490DA9ED" w14:textId="77777777" w:rsidR="00A94FB8" w:rsidRDefault="00A94FB8" w:rsidP="00A94FB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Трусова Юлия, Бондаренко Виктория </w:t>
      </w:r>
    </w:p>
    <w:p w14:paraId="2C3CC569" w14:textId="77777777" w:rsidR="00A94FB8" w:rsidRDefault="00A94FB8" w:rsidP="00A94FB8">
      <w:pPr>
        <w:pStyle w:val="a3"/>
        <w:numPr>
          <w:ilvl w:val="0"/>
          <w:numId w:val="6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Генинг</w:t>
      </w:r>
      <w:proofErr w:type="spellEnd"/>
      <w:r>
        <w:rPr>
          <w:sz w:val="28"/>
        </w:rPr>
        <w:t xml:space="preserve"> Юлия, </w:t>
      </w:r>
      <w:proofErr w:type="spellStart"/>
      <w:r>
        <w:rPr>
          <w:sz w:val="28"/>
        </w:rPr>
        <w:t>Прокопенкова</w:t>
      </w:r>
      <w:proofErr w:type="spellEnd"/>
      <w:r>
        <w:rPr>
          <w:sz w:val="28"/>
        </w:rPr>
        <w:t xml:space="preserve"> Кристина</w:t>
      </w:r>
    </w:p>
    <w:p w14:paraId="326E1E98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логистик:</w:t>
      </w:r>
    </w:p>
    <w:p w14:paraId="459871B4" w14:textId="77777777" w:rsidR="00A94FB8" w:rsidRDefault="00A94FB8" w:rsidP="00A94FB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Золотхина</w:t>
      </w:r>
      <w:proofErr w:type="spellEnd"/>
      <w:r>
        <w:rPr>
          <w:sz w:val="28"/>
        </w:rPr>
        <w:t xml:space="preserve"> Ирина, Колесникова Валерия</w:t>
      </w:r>
    </w:p>
    <w:p w14:paraId="044EE0FC" w14:textId="77777777" w:rsidR="00A94FB8" w:rsidRPr="00E73121" w:rsidRDefault="00A94FB8" w:rsidP="00A94FB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Герда Анастасия, Коробкова Юлия</w:t>
      </w:r>
    </w:p>
    <w:p w14:paraId="6119C7CF" w14:textId="77777777" w:rsidR="00A94FB8" w:rsidRPr="00D37F85" w:rsidRDefault="00A94FB8" w:rsidP="00A94FB8">
      <w:pPr>
        <w:pStyle w:val="a3"/>
        <w:numPr>
          <w:ilvl w:val="0"/>
          <w:numId w:val="8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Терешок</w:t>
      </w:r>
      <w:proofErr w:type="spellEnd"/>
      <w:r>
        <w:rPr>
          <w:sz w:val="28"/>
        </w:rPr>
        <w:t xml:space="preserve"> Валерия</w:t>
      </w:r>
    </w:p>
    <w:p w14:paraId="35134D1B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по управлению персоналом:</w:t>
      </w:r>
    </w:p>
    <w:p w14:paraId="4081D6C8" w14:textId="77777777" w:rsidR="00A94FB8" w:rsidRDefault="00A94FB8" w:rsidP="00A94FB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Терешок</w:t>
      </w:r>
      <w:proofErr w:type="spellEnd"/>
      <w:r>
        <w:rPr>
          <w:sz w:val="28"/>
        </w:rPr>
        <w:t xml:space="preserve"> Валерия</w:t>
      </w:r>
    </w:p>
    <w:p w14:paraId="5019858E" w14:textId="77777777" w:rsidR="00A94FB8" w:rsidRPr="00E73121" w:rsidRDefault="00A94FB8" w:rsidP="00A94FB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Рощина Татьяна, Киреенко Максим </w:t>
      </w:r>
    </w:p>
    <w:p w14:paraId="7E257CB0" w14:textId="77777777" w:rsidR="00A94FB8" w:rsidRPr="00D37F85" w:rsidRDefault="00A94FB8" w:rsidP="00A94FB8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Власова Анастасия,</w:t>
      </w:r>
      <w:r w:rsidRPr="003A18DF">
        <w:rPr>
          <w:sz w:val="28"/>
        </w:rPr>
        <w:t xml:space="preserve"> </w:t>
      </w:r>
      <w:proofErr w:type="spellStart"/>
      <w:r>
        <w:rPr>
          <w:sz w:val="28"/>
        </w:rPr>
        <w:t>Гинькина</w:t>
      </w:r>
      <w:proofErr w:type="spellEnd"/>
      <w:r>
        <w:rPr>
          <w:sz w:val="28"/>
        </w:rPr>
        <w:t xml:space="preserve"> Алена</w:t>
      </w:r>
    </w:p>
    <w:p w14:paraId="7F2D5F8C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финансист:</w:t>
      </w:r>
    </w:p>
    <w:p w14:paraId="0AB7888E" w14:textId="77777777" w:rsidR="00A94FB8" w:rsidRPr="00D37F85" w:rsidRDefault="00A94FB8" w:rsidP="00A94FB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</w:rPr>
      </w:pPr>
      <w:proofErr w:type="spellStart"/>
      <w:r w:rsidRPr="00D37F85">
        <w:rPr>
          <w:sz w:val="28"/>
        </w:rPr>
        <w:t>Насташевская</w:t>
      </w:r>
      <w:proofErr w:type="spellEnd"/>
      <w:r w:rsidRPr="00D37F85">
        <w:rPr>
          <w:sz w:val="28"/>
        </w:rPr>
        <w:t xml:space="preserve"> Ангелина, Шатрова Алеся</w:t>
      </w:r>
    </w:p>
    <w:p w14:paraId="3DFE6B74" w14:textId="77777777" w:rsidR="00A94FB8" w:rsidRDefault="00A94FB8" w:rsidP="00A94FB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Шевченко Арина, </w:t>
      </w:r>
      <w:proofErr w:type="spellStart"/>
      <w:r>
        <w:rPr>
          <w:sz w:val="28"/>
        </w:rPr>
        <w:t>Гогуля</w:t>
      </w:r>
      <w:proofErr w:type="spellEnd"/>
      <w:r>
        <w:rPr>
          <w:sz w:val="28"/>
        </w:rPr>
        <w:t xml:space="preserve"> Таисия</w:t>
      </w:r>
    </w:p>
    <w:p w14:paraId="646D1FFF" w14:textId="77777777" w:rsidR="00A94FB8" w:rsidRPr="00D37F85" w:rsidRDefault="00A94FB8" w:rsidP="00A94FB8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Золотухина Ирина, Колесникова Валерия</w:t>
      </w:r>
    </w:p>
    <w:p w14:paraId="49717831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 xml:space="preserve">Лучший </w:t>
      </w:r>
      <w:r>
        <w:rPr>
          <w:b/>
          <w:sz w:val="28"/>
        </w:rPr>
        <w:t>плановик</w:t>
      </w:r>
      <w:r w:rsidRPr="00CE758F">
        <w:rPr>
          <w:b/>
          <w:sz w:val="28"/>
        </w:rPr>
        <w:t>:</w:t>
      </w:r>
    </w:p>
    <w:p w14:paraId="211CC1A0" w14:textId="77777777" w:rsidR="00A94FB8" w:rsidRDefault="00A94FB8" w:rsidP="00A94FB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Садовниченко Денис, Клевцов Артем</w:t>
      </w:r>
    </w:p>
    <w:p w14:paraId="673CD816" w14:textId="77777777" w:rsidR="00A94FB8" w:rsidRPr="00E73121" w:rsidRDefault="00A94FB8" w:rsidP="00A94FB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Рощина Татьяна, Киреенко Максим </w:t>
      </w:r>
    </w:p>
    <w:p w14:paraId="243AB057" w14:textId="77777777" w:rsidR="00A94FB8" w:rsidRPr="00E73121" w:rsidRDefault="00A94FB8" w:rsidP="00A94FB8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Золотухина Ирина,</w:t>
      </w:r>
      <w:r w:rsidRPr="003A18DF">
        <w:rPr>
          <w:sz w:val="28"/>
        </w:rPr>
        <w:t xml:space="preserve"> </w:t>
      </w:r>
      <w:r>
        <w:rPr>
          <w:sz w:val="28"/>
        </w:rPr>
        <w:t>Колесникова Валерия</w:t>
      </w:r>
    </w:p>
    <w:p w14:paraId="7A8BC61B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эффективный менеджер:</w:t>
      </w:r>
    </w:p>
    <w:p w14:paraId="5F3BE51B" w14:textId="77777777" w:rsidR="00A94FB8" w:rsidRDefault="00A94FB8" w:rsidP="00A94FB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Трусова Юлия, Бондаренко Виктория </w:t>
      </w:r>
    </w:p>
    <w:p w14:paraId="17D11AD9" w14:textId="77777777" w:rsidR="00A94FB8" w:rsidRDefault="00A94FB8" w:rsidP="00A94FB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Шевченко Арина,</w:t>
      </w:r>
      <w:r w:rsidRPr="003A18DF">
        <w:rPr>
          <w:sz w:val="28"/>
        </w:rPr>
        <w:t xml:space="preserve"> </w:t>
      </w:r>
      <w:proofErr w:type="spellStart"/>
      <w:r>
        <w:rPr>
          <w:sz w:val="28"/>
        </w:rPr>
        <w:t>Гогуля</w:t>
      </w:r>
      <w:proofErr w:type="spellEnd"/>
      <w:r>
        <w:rPr>
          <w:sz w:val="28"/>
        </w:rPr>
        <w:t xml:space="preserve"> Таисия</w:t>
      </w:r>
    </w:p>
    <w:p w14:paraId="4BFFA8BC" w14:textId="77777777" w:rsidR="00A94FB8" w:rsidRDefault="00A94FB8" w:rsidP="00A94FB8">
      <w:pPr>
        <w:pStyle w:val="a3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proofErr w:type="spellStart"/>
      <w:r>
        <w:rPr>
          <w:sz w:val="28"/>
        </w:rPr>
        <w:t>Гениг</w:t>
      </w:r>
      <w:proofErr w:type="spellEnd"/>
      <w:r>
        <w:rPr>
          <w:sz w:val="28"/>
        </w:rPr>
        <w:t xml:space="preserve"> Юлия,</w:t>
      </w:r>
      <w:r w:rsidRPr="003A18DF">
        <w:rPr>
          <w:sz w:val="28"/>
        </w:rPr>
        <w:t xml:space="preserve"> </w:t>
      </w:r>
      <w:proofErr w:type="spellStart"/>
      <w:r>
        <w:rPr>
          <w:sz w:val="28"/>
        </w:rPr>
        <w:t>Прокопенкова</w:t>
      </w:r>
      <w:proofErr w:type="spellEnd"/>
      <w:r>
        <w:rPr>
          <w:sz w:val="28"/>
        </w:rPr>
        <w:t xml:space="preserve"> Кристина</w:t>
      </w:r>
    </w:p>
    <w:p w14:paraId="29F90D17" w14:textId="77777777" w:rsidR="00A94FB8" w:rsidRPr="00CE758F" w:rsidRDefault="00A94FB8" w:rsidP="00A94FB8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</w:rPr>
      </w:pPr>
      <w:r w:rsidRPr="00CE758F">
        <w:rPr>
          <w:b/>
          <w:sz w:val="28"/>
        </w:rPr>
        <w:t>Лучший организатор производства:</w:t>
      </w:r>
    </w:p>
    <w:p w14:paraId="5277E832" w14:textId="77777777" w:rsidR="00A94FB8" w:rsidRPr="00E73121" w:rsidRDefault="00A94FB8" w:rsidP="00A94FB8">
      <w:pPr>
        <w:pStyle w:val="a3"/>
        <w:numPr>
          <w:ilvl w:val="0"/>
          <w:numId w:val="3"/>
        </w:numPr>
        <w:spacing w:after="200" w:line="276" w:lineRule="auto"/>
        <w:ind w:hanging="11"/>
        <w:rPr>
          <w:sz w:val="28"/>
        </w:rPr>
      </w:pPr>
      <w:r w:rsidRPr="00E73121">
        <w:rPr>
          <w:sz w:val="28"/>
        </w:rPr>
        <w:t xml:space="preserve">Рощина Татьяна, Киреенко Максим </w:t>
      </w:r>
    </w:p>
    <w:p w14:paraId="5D13B2E2" w14:textId="77777777" w:rsidR="00A94FB8" w:rsidRDefault="00A94FB8" w:rsidP="00A94FB8">
      <w:pPr>
        <w:pStyle w:val="a3"/>
        <w:numPr>
          <w:ilvl w:val="0"/>
          <w:numId w:val="3"/>
        </w:numPr>
        <w:spacing w:after="200" w:line="276" w:lineRule="auto"/>
        <w:ind w:hanging="11"/>
        <w:jc w:val="both"/>
        <w:rPr>
          <w:sz w:val="28"/>
        </w:rPr>
      </w:pPr>
      <w:r>
        <w:rPr>
          <w:sz w:val="28"/>
        </w:rPr>
        <w:t xml:space="preserve">Власова Анастасия, </w:t>
      </w:r>
      <w:proofErr w:type="spellStart"/>
      <w:r>
        <w:rPr>
          <w:sz w:val="28"/>
        </w:rPr>
        <w:t>Гинькина</w:t>
      </w:r>
      <w:proofErr w:type="spellEnd"/>
      <w:r>
        <w:rPr>
          <w:sz w:val="28"/>
        </w:rPr>
        <w:t xml:space="preserve"> Алена</w:t>
      </w:r>
    </w:p>
    <w:p w14:paraId="57C27772" w14:textId="77777777" w:rsidR="00A94FB8" w:rsidRPr="00D37F85" w:rsidRDefault="00A94FB8" w:rsidP="00A94FB8">
      <w:pPr>
        <w:pStyle w:val="a3"/>
        <w:numPr>
          <w:ilvl w:val="0"/>
          <w:numId w:val="3"/>
        </w:numPr>
        <w:spacing w:after="200" w:line="276" w:lineRule="auto"/>
        <w:ind w:hanging="11"/>
        <w:jc w:val="both"/>
        <w:rPr>
          <w:sz w:val="28"/>
        </w:rPr>
      </w:pPr>
      <w:r>
        <w:rPr>
          <w:sz w:val="28"/>
        </w:rPr>
        <w:t>Шевченко Арина,</w:t>
      </w:r>
      <w:r w:rsidRPr="003A18DF">
        <w:rPr>
          <w:sz w:val="28"/>
        </w:rPr>
        <w:t xml:space="preserve"> </w:t>
      </w:r>
      <w:proofErr w:type="spellStart"/>
      <w:r>
        <w:rPr>
          <w:sz w:val="28"/>
        </w:rPr>
        <w:t>Гогуля</w:t>
      </w:r>
      <w:proofErr w:type="spellEnd"/>
      <w:r>
        <w:rPr>
          <w:sz w:val="28"/>
        </w:rPr>
        <w:t xml:space="preserve"> Таисия</w:t>
      </w:r>
    </w:p>
    <w:p w14:paraId="2CEBADF5" w14:textId="54DA86D9" w:rsidR="00A94FB8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E7421F3" w14:textId="77777777" w:rsidR="00A94FB8" w:rsidRPr="00627B4C" w:rsidRDefault="00A94FB8" w:rsidP="00A94F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8EC613" w14:textId="6DD37045" w:rsidR="00A94FB8" w:rsidRDefault="00A94FB8"/>
    <w:p w14:paraId="63870C23" w14:textId="4EE98B55" w:rsidR="00A94FB8" w:rsidRDefault="00A94FB8"/>
    <w:p w14:paraId="709315F1" w14:textId="1AAFCBBE" w:rsidR="00A94FB8" w:rsidRDefault="00A94FB8"/>
    <w:p w14:paraId="6527F6D0" w14:textId="49346BA5" w:rsidR="00A94FB8" w:rsidRDefault="00A94FB8"/>
    <w:p w14:paraId="7B1269DC" w14:textId="0C7423B9" w:rsidR="00A94FB8" w:rsidRDefault="00A94FB8"/>
    <w:p w14:paraId="5E8B1AFD" w14:textId="77777777" w:rsidR="00A94FB8" w:rsidRDefault="00A94FB8"/>
    <w:sectPr w:rsidR="00A9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079"/>
    <w:multiLevelType w:val="hybridMultilevel"/>
    <w:tmpl w:val="F8A8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45B"/>
    <w:multiLevelType w:val="hybridMultilevel"/>
    <w:tmpl w:val="D8DE7D96"/>
    <w:lvl w:ilvl="0" w:tplc="3E30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44CC"/>
    <w:multiLevelType w:val="hybridMultilevel"/>
    <w:tmpl w:val="B54CBA42"/>
    <w:lvl w:ilvl="0" w:tplc="EE40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17470"/>
    <w:multiLevelType w:val="hybridMultilevel"/>
    <w:tmpl w:val="69AA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6DD"/>
    <w:multiLevelType w:val="hybridMultilevel"/>
    <w:tmpl w:val="EF66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200A"/>
    <w:multiLevelType w:val="hybridMultilevel"/>
    <w:tmpl w:val="D52EC55E"/>
    <w:lvl w:ilvl="0" w:tplc="D6B6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B3194"/>
    <w:multiLevelType w:val="hybridMultilevel"/>
    <w:tmpl w:val="2A64C654"/>
    <w:lvl w:ilvl="0" w:tplc="73CC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C1E29"/>
    <w:multiLevelType w:val="hybridMultilevel"/>
    <w:tmpl w:val="9386140E"/>
    <w:lvl w:ilvl="0" w:tplc="33DC0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947ABB"/>
    <w:multiLevelType w:val="hybridMultilevel"/>
    <w:tmpl w:val="F8F6A992"/>
    <w:lvl w:ilvl="0" w:tplc="9FBED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606832"/>
    <w:multiLevelType w:val="hybridMultilevel"/>
    <w:tmpl w:val="9C98FD5C"/>
    <w:lvl w:ilvl="0" w:tplc="BFDC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0"/>
    <w:rsid w:val="00A94FB8"/>
    <w:rsid w:val="00E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4AE"/>
  <w15:chartTrackingRefBased/>
  <w15:docId w15:val="{8F28DB09-54B8-4087-A67C-9AC7FD4A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FB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</cp:revision>
  <dcterms:created xsi:type="dcterms:W3CDTF">2021-04-30T07:46:00Z</dcterms:created>
  <dcterms:modified xsi:type="dcterms:W3CDTF">2021-04-30T07:57:00Z</dcterms:modified>
</cp:coreProperties>
</file>