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6" w:rsidRDefault="00185C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5C36" w:rsidRDefault="00185C36">
      <w:pPr>
        <w:pStyle w:val="ConsPlusNormal"/>
        <w:jc w:val="both"/>
        <w:outlineLvl w:val="0"/>
      </w:pPr>
    </w:p>
    <w:p w:rsidR="00185C36" w:rsidRDefault="00185C36">
      <w:pPr>
        <w:pStyle w:val="ConsPlusNormal"/>
        <w:outlineLvl w:val="0"/>
      </w:pPr>
      <w:r>
        <w:t>Зарегистрировано в Минюсте России 22 декабря 2020 г. N 61702</w:t>
      </w:r>
    </w:p>
    <w:p w:rsidR="00185C36" w:rsidRDefault="0018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</w:pPr>
      <w:r>
        <w:t>МИНИСТЕРСТВО НАУКИ И ВЫСШЕГО ОБРАЗОВАНИЯ</w:t>
      </w:r>
    </w:p>
    <w:p w:rsidR="00185C36" w:rsidRDefault="00185C36">
      <w:pPr>
        <w:pStyle w:val="ConsPlusTitle"/>
        <w:jc w:val="center"/>
      </w:pPr>
      <w:r>
        <w:t>РОССИЙСКОЙ ФЕДЕРАЦИИ</w:t>
      </w:r>
    </w:p>
    <w:p w:rsidR="00185C36" w:rsidRDefault="00185C36">
      <w:pPr>
        <w:pStyle w:val="ConsPlusTitle"/>
        <w:jc w:val="center"/>
      </w:pPr>
    </w:p>
    <w:p w:rsidR="00185C36" w:rsidRDefault="00185C36">
      <w:pPr>
        <w:pStyle w:val="ConsPlusTitle"/>
        <w:jc w:val="center"/>
      </w:pPr>
      <w:r>
        <w:t>ПРИКАЗ</w:t>
      </w:r>
    </w:p>
    <w:p w:rsidR="00185C36" w:rsidRDefault="00185C36">
      <w:pPr>
        <w:pStyle w:val="ConsPlusTitle"/>
        <w:jc w:val="center"/>
      </w:pPr>
      <w:r>
        <w:t>от 26 ноября 2020 г. N 1460</w:t>
      </w:r>
    </w:p>
    <w:p w:rsidR="00185C36" w:rsidRDefault="00185C36">
      <w:pPr>
        <w:pStyle w:val="ConsPlusTitle"/>
        <w:jc w:val="center"/>
      </w:pPr>
    </w:p>
    <w:p w:rsidR="00185C36" w:rsidRDefault="00185C36">
      <w:pPr>
        <w:pStyle w:val="ConsPlusTitle"/>
        <w:jc w:val="center"/>
      </w:pPr>
      <w:r>
        <w:t>ОБ УТВЕРЖДЕНИИ</w:t>
      </w:r>
    </w:p>
    <w:p w:rsidR="00185C36" w:rsidRDefault="00185C3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85C36" w:rsidRDefault="00185C36">
      <w:pPr>
        <w:pStyle w:val="ConsPlusTitle"/>
        <w:jc w:val="center"/>
      </w:pPr>
      <w:r>
        <w:t>ВЫСШЕГО ОБРАЗОВАНИЯ - СПЕЦИАЛИТЕТ ПО СПЕЦИАЛЬНОСТИ 10.05.04</w:t>
      </w:r>
    </w:p>
    <w:p w:rsidR="00185C36" w:rsidRDefault="00185C36">
      <w:pPr>
        <w:pStyle w:val="ConsPlusTitle"/>
        <w:jc w:val="center"/>
      </w:pPr>
      <w:r>
        <w:t>ИНФОРМАЦИОННО-АНАЛИТИЧЕСКИЕ СИСТЕМЫ БЕЗОПАСНОСТИ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10.05.04 Информационно-аналитические системы безопасности (далее - стандарт).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10.05.04 Информационно-аналитические системы безопасности (уровень специалитета), утвержденным приказом Министерства образования и науки Российской Федерации от 1 декабря 2016 г. N 1514 (зарегистрирован Министерством юстиции Российской Федерации 20 декабря 2016 г., регистрационный N 44826), прекращается 31 декабря 2020 года.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right"/>
      </w:pPr>
      <w:r>
        <w:t>Министр</w:t>
      </w:r>
    </w:p>
    <w:p w:rsidR="00185C36" w:rsidRDefault="00185C36">
      <w:pPr>
        <w:pStyle w:val="ConsPlusNormal"/>
        <w:jc w:val="right"/>
      </w:pPr>
      <w:r>
        <w:t>В.Н.ФАЛЬКОВ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right"/>
        <w:outlineLvl w:val="0"/>
      </w:pPr>
      <w:r>
        <w:t>Приложение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right"/>
      </w:pPr>
      <w:r>
        <w:t>Утвержден</w:t>
      </w:r>
    </w:p>
    <w:p w:rsidR="00185C36" w:rsidRDefault="00185C36">
      <w:pPr>
        <w:pStyle w:val="ConsPlusNormal"/>
        <w:jc w:val="right"/>
      </w:pPr>
      <w:r>
        <w:t>приказом Министерства науки</w:t>
      </w:r>
    </w:p>
    <w:p w:rsidR="00185C36" w:rsidRDefault="00185C36">
      <w:pPr>
        <w:pStyle w:val="ConsPlusNormal"/>
        <w:jc w:val="right"/>
      </w:pPr>
      <w:r>
        <w:t>и высшего образования</w:t>
      </w:r>
    </w:p>
    <w:p w:rsidR="00185C36" w:rsidRDefault="00185C36">
      <w:pPr>
        <w:pStyle w:val="ConsPlusNormal"/>
        <w:jc w:val="right"/>
      </w:pPr>
      <w:r>
        <w:t>Российской Федерации</w:t>
      </w:r>
    </w:p>
    <w:p w:rsidR="00185C36" w:rsidRDefault="00185C36">
      <w:pPr>
        <w:pStyle w:val="ConsPlusNormal"/>
        <w:jc w:val="right"/>
      </w:pPr>
      <w:r>
        <w:t>от 26 ноября 2020 г. N 1460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85C36" w:rsidRDefault="00185C36">
      <w:pPr>
        <w:pStyle w:val="ConsPlusTitle"/>
        <w:jc w:val="center"/>
      </w:pPr>
      <w:r>
        <w:t>ВЫСШЕГО ОБРАЗОВАНИЯ - СПЕЦИАЛИТЕТ ПО СПЕЦИАЛЬНОСТИ 10.05.04</w:t>
      </w:r>
    </w:p>
    <w:p w:rsidR="00185C36" w:rsidRDefault="00185C36">
      <w:pPr>
        <w:pStyle w:val="ConsPlusTitle"/>
        <w:jc w:val="center"/>
      </w:pPr>
      <w:r>
        <w:t>ИНФОРМАЦИОННО-АНАЛИТИЧЕСКИЕ СИСТЕМЫ БЕЗОПАСНОСТИ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  <w:outlineLvl w:val="1"/>
      </w:pPr>
      <w:r>
        <w:t>I. Общие положения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10.05.04 Информационно-аналитические системы безопасности (далее соответственно - программа специалитета, специальность).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85C36" w:rsidRDefault="00185C36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2019, N 30, ст. 4134).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5,5 лет;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очной формы обучения.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&lt;4&gt; составляет не менее 5 лет.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2015, N 1, ст. 199).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bookmarkStart w:id="3" w:name="P69"/>
      <w:bookmarkEnd w:id="3"/>
      <w:r>
        <w:t>1.10. Объем программы специалитета составляет 330 зачетных единиц (далее - з.е.)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з.е.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lastRenderedPageBreak/>
        <w:t xml:space="preserve">1.11.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1.9</w:t>
        </w:r>
      </w:hyperlink>
      <w:r>
        <w:t xml:space="preserve"> и </w:t>
      </w:r>
      <w:hyperlink w:anchor="P69">
        <w:r>
          <w:rPr>
            <w:color w:val="0000FF"/>
          </w:rPr>
          <w:t>1.10</w:t>
        </w:r>
      </w:hyperlink>
      <w:r>
        <w:t xml:space="preserve"> ФГОС ВО: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185C36" w:rsidRDefault="00185C36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Область (области) профессиональной деятельности &lt;5&gt; и (или) сфера (сферы)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185C36" w:rsidRDefault="00185C3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сферах автоматизации информационно-аналитической деятельности и защиты информации в автоматизированных системах);</w:t>
      </w:r>
    </w:p>
    <w:p w:rsidR="00185C36" w:rsidRDefault="00185C3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08</w:t>
        </w:r>
      </w:hyperlink>
      <w:r>
        <w:t xml:space="preserve"> Финансы и экономика (в сфере финансового мониторинга в целях противодействия легализации (отмыванию) доходов, полученных преступным путем, и финансированию терроризма);</w:t>
      </w:r>
    </w:p>
    <w:p w:rsidR="00185C36" w:rsidRDefault="00185C3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12</w:t>
        </w:r>
      </w:hyperlink>
      <w:r>
        <w:t xml:space="preserve"> Обеспечение безопасности (в сфере обеспечения функционирования информационно-аналитических систем в защищенном исполнении);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сфера обороны и безопасности;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85C36" w:rsidRDefault="00185C36">
      <w:pPr>
        <w:pStyle w:val="ConsPlusNormal"/>
        <w:spacing w:before="220"/>
        <w:ind w:firstLine="540"/>
        <w:jc w:val="both"/>
      </w:pPr>
      <w:bookmarkStart w:id="5" w:name="P86"/>
      <w:bookmarkEnd w:id="5"/>
      <w:r>
        <w:t>1.13. В рамках освоения программы специалитета выпускники готовятся к решению задач профессиональной деятельности следующих типов: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проектный;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эксплуатационно-технологический;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правоохранительный.</w:t>
      </w:r>
    </w:p>
    <w:p w:rsidR="00185C36" w:rsidRDefault="00185C36">
      <w:pPr>
        <w:pStyle w:val="ConsPlusNormal"/>
        <w:spacing w:before="220"/>
        <w:ind w:firstLine="540"/>
        <w:jc w:val="both"/>
      </w:pPr>
      <w:bookmarkStart w:id="6" w:name="P93"/>
      <w:bookmarkEnd w:id="6"/>
      <w:r>
        <w:lastRenderedPageBreak/>
        <w:t>1.14. При разработке программы специалитета Организация выбирает специализацию программы специалитета из следующего перечня: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1 "Автоматизация информационно-аналитической деятельности";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2 "Информационная безопасность финансовых и экономических структур";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3 "Технологии информационно-аналитического мониторинга";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4 "Информационно-аналитические системы специального назначения".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Программа специалитета по специализации N 4 "Информационно-аналитические системы специального назначения" определяется квалификационными требованиями к военно-профессиональной подготовке,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&lt;6&gt;.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185C36" w:rsidRDefault="00185C36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185C36" w:rsidRDefault="00185C36">
      <w:pPr>
        <w:pStyle w:val="ConsPlusNormal"/>
        <w:spacing w:before="220"/>
        <w:ind w:firstLine="540"/>
        <w:jc w:val="both"/>
      </w:pPr>
      <w:hyperlink w:anchor="P120">
        <w:r>
          <w:rPr>
            <w:color w:val="0000FF"/>
          </w:rPr>
          <w:t>Блок 2</w:t>
        </w:r>
      </w:hyperlink>
      <w:r>
        <w:t xml:space="preserve"> "Практика";</w:t>
      </w:r>
    </w:p>
    <w:p w:rsidR="00185C36" w:rsidRDefault="00185C36">
      <w:pPr>
        <w:pStyle w:val="ConsPlusNormal"/>
        <w:spacing w:before="220"/>
        <w:ind w:firstLine="540"/>
        <w:jc w:val="both"/>
      </w:pPr>
      <w:hyperlink w:anchor="P12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right"/>
      </w:pPr>
      <w:r>
        <w:t>Таблица</w:t>
      </w:r>
    </w:p>
    <w:p w:rsidR="00185C36" w:rsidRDefault="00185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243"/>
        <w:gridCol w:w="3572"/>
      </w:tblGrid>
      <w:tr w:rsidR="00185C36">
        <w:tc>
          <w:tcPr>
            <w:tcW w:w="5490" w:type="dxa"/>
            <w:gridSpan w:val="2"/>
          </w:tcPr>
          <w:p w:rsidR="00185C36" w:rsidRDefault="00185C36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572" w:type="dxa"/>
          </w:tcPr>
          <w:p w:rsidR="00185C36" w:rsidRDefault="00185C36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185C36">
        <w:tc>
          <w:tcPr>
            <w:tcW w:w="1247" w:type="dxa"/>
            <w:vAlign w:val="center"/>
          </w:tcPr>
          <w:p w:rsidR="00185C36" w:rsidRDefault="00185C36">
            <w:pPr>
              <w:pStyle w:val="ConsPlusNormal"/>
              <w:jc w:val="center"/>
            </w:pPr>
            <w:bookmarkStart w:id="7" w:name="P117"/>
            <w:bookmarkEnd w:id="7"/>
            <w:r>
              <w:t>Блок 1</w:t>
            </w:r>
          </w:p>
        </w:tc>
        <w:tc>
          <w:tcPr>
            <w:tcW w:w="4243" w:type="dxa"/>
            <w:vAlign w:val="center"/>
          </w:tcPr>
          <w:p w:rsidR="00185C36" w:rsidRDefault="00185C3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не менее 282</w:t>
            </w:r>
          </w:p>
        </w:tc>
      </w:tr>
      <w:tr w:rsidR="00185C36">
        <w:tc>
          <w:tcPr>
            <w:tcW w:w="1247" w:type="dxa"/>
            <w:vAlign w:val="center"/>
          </w:tcPr>
          <w:p w:rsidR="00185C36" w:rsidRDefault="00185C36">
            <w:pPr>
              <w:pStyle w:val="ConsPlusNormal"/>
              <w:jc w:val="center"/>
            </w:pPr>
            <w:bookmarkStart w:id="8" w:name="P120"/>
            <w:bookmarkEnd w:id="8"/>
            <w:r>
              <w:t>Блок 2</w:t>
            </w:r>
          </w:p>
        </w:tc>
        <w:tc>
          <w:tcPr>
            <w:tcW w:w="4243" w:type="dxa"/>
            <w:vAlign w:val="center"/>
          </w:tcPr>
          <w:p w:rsidR="00185C36" w:rsidRDefault="00185C36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185C36">
        <w:tc>
          <w:tcPr>
            <w:tcW w:w="1247" w:type="dxa"/>
          </w:tcPr>
          <w:p w:rsidR="00185C36" w:rsidRDefault="00185C36">
            <w:pPr>
              <w:pStyle w:val="ConsPlusNormal"/>
              <w:jc w:val="center"/>
            </w:pPr>
            <w:bookmarkStart w:id="9" w:name="P123"/>
            <w:bookmarkEnd w:id="9"/>
            <w:r>
              <w:t>Блок 3</w:t>
            </w:r>
          </w:p>
        </w:tc>
        <w:tc>
          <w:tcPr>
            <w:tcW w:w="4243" w:type="dxa"/>
            <w:vAlign w:val="bottom"/>
          </w:tcPr>
          <w:p w:rsidR="00185C36" w:rsidRDefault="00185C3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6 - 9</w:t>
            </w:r>
          </w:p>
        </w:tc>
      </w:tr>
      <w:tr w:rsidR="00185C36">
        <w:tc>
          <w:tcPr>
            <w:tcW w:w="5490" w:type="dxa"/>
            <w:gridSpan w:val="2"/>
            <w:vAlign w:val="center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572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330</w:t>
            </w:r>
          </w:p>
        </w:tc>
      </w:tr>
    </w:tbl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bookmarkStart w:id="10" w:name="P129"/>
      <w:bookmarkEnd w:id="10"/>
      <w:r>
        <w:t xml:space="preserve">2.2. Программа специалитета должна обеспечивать реализацию дисциплин (модулей): по философии; истории (истории России, всеобщей истории); иностранному языку; безопасности жизнедеятельности; основам информационной безопасности; организационному и правовому </w:t>
      </w:r>
      <w:r>
        <w:lastRenderedPageBreak/>
        <w:t xml:space="preserve">обеспечению информационной безопасности; безопасности информационно-аналитических систем; методам и средствам криптографической защиты информации; безопасности операционных систем; языкам программирования; технологиям и методам программирования; принципам построения, проектирования и эксплуатации информационно-аналитических систем; методам оптимизации; численным методам; базам данных и экспертным системам; методам анализа данных; распределенным информационно-аналитическим системам; моделированию информационно-аналитических систем в рамках </w:t>
      </w:r>
      <w:hyperlink w:anchor="P11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17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7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 xml:space="preserve">2.4. В </w:t>
      </w:r>
      <w:hyperlink w:anchor="P12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учебно-лабораторный практикум;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экспериментально-исследовательская практика.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конструкторская практика;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lastRenderedPageBreak/>
        <w:t>преддипломная практика.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8">
        <w:r>
          <w:rPr>
            <w:color w:val="0000FF"/>
          </w:rPr>
          <w:t>пункте 2.4</w:t>
        </w:r>
      </w:hyperlink>
      <w:r>
        <w:t xml:space="preserve"> ФГОС ВО;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При реализации программы специалитета Организация осуществляет проведение практик в организациях, деятельность которых соответствует специализации программы специалитета, или в структурных подразделениях Организации, предназначенных для проведения практической подготовки выпускников.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2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&lt;7&gt;.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 xml:space="preserve">2.10. В рамках программы специалитета выделяются обязательная часть и часть, </w:t>
      </w:r>
      <w:r>
        <w:lastRenderedPageBreak/>
        <w:t>формируемая участниками образовательных отношений.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9">
        <w:r>
          <w:rPr>
            <w:color w:val="0000FF"/>
          </w:rPr>
          <w:t>пункте 2.2</w:t>
        </w:r>
      </w:hyperlink>
      <w:r>
        <w:t xml:space="preserve"> ФГОС ВО;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17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2.13.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в очной форме обучения не менее 50 процентов объема программы специалитета, отводимого на реализацию дисциплин (модулей).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85C36" w:rsidRDefault="00185C36">
      <w:pPr>
        <w:pStyle w:val="ConsPlusTitle"/>
        <w:jc w:val="center"/>
      </w:pPr>
      <w:r>
        <w:t>программы специалитета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185C36" w:rsidRDefault="00185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7"/>
        <w:gridCol w:w="6236"/>
      </w:tblGrid>
      <w:tr w:rsidR="00185C36">
        <w:tc>
          <w:tcPr>
            <w:tcW w:w="2827" w:type="dxa"/>
          </w:tcPr>
          <w:p w:rsidR="00185C36" w:rsidRDefault="00185C3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85C36" w:rsidRDefault="00185C3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185C36" w:rsidRDefault="00185C3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85C36">
        <w:tc>
          <w:tcPr>
            <w:tcW w:w="2827" w:type="dxa"/>
            <w:vMerge w:val="restart"/>
            <w:vAlign w:val="center"/>
          </w:tcPr>
          <w:p w:rsidR="00185C36" w:rsidRDefault="00185C3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85C36">
        <w:tc>
          <w:tcPr>
            <w:tcW w:w="2827" w:type="dxa"/>
            <w:vMerge/>
          </w:tcPr>
          <w:p w:rsidR="00185C36" w:rsidRDefault="00185C36">
            <w:pPr>
              <w:pStyle w:val="ConsPlusNormal"/>
            </w:pP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185C36" w:rsidRDefault="00185C3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185C36">
        <w:tc>
          <w:tcPr>
            <w:tcW w:w="2827" w:type="dxa"/>
            <w:vAlign w:val="center"/>
          </w:tcPr>
          <w:p w:rsidR="00185C36" w:rsidRDefault="00185C3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bottom"/>
          </w:tcPr>
          <w:p w:rsidR="00185C36" w:rsidRDefault="00185C36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ОПК-2. Способен использовать знания норм права при решении задач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ОПК-3. Способен на основании совокупности существующих математических методов разрабатывать, обосновывать и реализовывать процедуры решения задач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ОПК-4. Способен применять физические законы и модели для решения задач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ОПК-5. Способен применять нормативные правовые акты, нормативные и методические документы, регламентирующие деятельность по защите информации;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ОПК-6. Способен при решении профессиональных задач проверять выполнение требований защиты информации ограниченного доступа в информационно-аналитических системах в </w:t>
      </w:r>
      <w:r>
        <w:lastRenderedPageBreak/>
        <w:t>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ОПК-7. Способен создавать программы на языках высокого уровня,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ОПК-8. Способен применять методы научных исследований при разработке информационно-аналитических систем безопасности;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ОПК-9. Способен использовать средства криптографической защиты информации при решении задач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ОПК-10. Способен разрабатывать и применять математические модели и методы анализа массивов данных и интерпретировать профессиональный смысл получаемых формальных результатов;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ОПК-11. Способен осуществлять синтез технологий и основных компонентов функциональной и обеспечивающей частей создаваемых информационно-аналитических систем, в том числе выбор мероприятий по защите информации;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ОПК-12. Способен разрабатывать проектную документацию на создаваемые информационно-аналитические системы, нормативные, методические, организационно-распорядительные документы, регламентирующие функционирование информационно-аналитических систем;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ОПК-13. Способен производить настройку и обслуживание компонентов обеспечивающей части информационно-аналитических систем на всех этапах жизненного цикла, встроенных средств защиты информации, восстанавливать их работоспособность при внештатных ситуациях;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ОПК-14. Способен оценивать эффективность информационно-аналитических систем методами моделирования;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ОПК-15. Способен осуществлять автоматизированную информационно-аналитическую поддержку процессов принятия решений на базе ситуационных центров;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ОПК-16. Способен применять экономические знания при решении задач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ОПК-17. Способен анализировать основные этапы и закономерности исторического развития России, ее место и роль в контексте всеобщей истории, в том числе для формирования гражданской позиции и развития патриотизма.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дополнение к указанным общепрофессиональным компетенциям программа специалитета должна устанавливать общепрофессиональные компетенции, соответствующие выбранной специализации программы специалитета, установленной в соответствии с </w:t>
      </w:r>
      <w:hyperlink w:anchor="P93">
        <w:r>
          <w:rPr>
            <w:color w:val="0000FF"/>
          </w:rPr>
          <w:t>пунктом 1.14</w:t>
        </w:r>
      </w:hyperlink>
      <w:r>
        <w:t xml:space="preserve"> ФГОС ВО: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1 "Автоматизация информационно-аналитической деятельности":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ОПК-1.1. Способен разрабатывать и применять автоматизированные технологии обработки естественно-языковых текстов;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ОПК-1.2. Способен применять аппарат нечеткой логики, математической логики и теории алгоритмов для формализации предметной области;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ОПК-1.3. Способен применять аппарат теории игр для поддержки принятия решений в </w:t>
      </w:r>
      <w:r>
        <w:lastRenderedPageBreak/>
        <w:t>условиях неопределенности и конфликтных ситуаций;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2 "Информационная безопасность финансовых и экономических структур":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ОПК-2.1. Способен проводить комплексный анализ функционирования финансовых и экономических структур государственного или системообразующего уровня с целью выявления угроз (отрицательных тенденций) национальной безопасности Российской Федерации;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ОПК-2.2. Способен выполнять анализ корректности и устойчивости функционирования отдельных компонентов и подсистем по противодействию легализации доходов, полученных преступным путем, и финансированию терроризма;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ОПК-2.3. Способен решать задачи выявления, классификации и последующего предметного анализа информационных объектов с признаками подготовки и/или совершения преступлений в финансовой и экономической сферах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ОПК-2.4. Способен разрабатывать и применять автоматизированные технологии обработки больших информационных потоков (массивов) финансовой и/или экономической информации в режиме реального времени;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специализация N 3 "Технологии информационно-аналитического мониторинга":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ОПК-3.1. Способен разрабатывать и эксплуатировать автоматизированные системы информационно-аналитического мониторинга в сфере профессиональной деятельности;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ОПК-3.2. Способен разрабатывать и применять автоматизированные технологии дифференцированного распределения и специализированной обработки больших информационных потоков (массивов) информации из разнородных источников;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ОПК-3.3. Способен разрабатывать и анализировать формализованные модели и методы информационно-аналитического мониторинга в сфере профессиональной деятельности.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специализаций, указанных в </w:t>
      </w:r>
      <w:hyperlink w:anchor="P93">
        <w:r>
          <w:rPr>
            <w:color w:val="0000FF"/>
          </w:rPr>
          <w:t>пункте 1.14</w:t>
        </w:r>
      </w:hyperlink>
      <w: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&lt;8&gt;, при этом формирующие их дисциплины (модули) и практики могут включаться в обязательную часть программы специалитета и в часть, формируемую участниками образовательных отношений.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46">
        <w:r>
          <w:rPr>
            <w:color w:val="0000FF"/>
          </w:rPr>
          <w:t>приложении</w:t>
        </w:r>
      </w:hyperlink>
      <w:r>
        <w:t xml:space="preserve"> к ФГОС ВО и (или) </w:t>
      </w:r>
      <w:r>
        <w:lastRenderedPageBreak/>
        <w:t>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&lt;9&gt; (при наличии соответствующих профессиональных стандартов).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&lt;10&gt; и требований раздела "Требования к образованию и обучению". ОТФ может быть выделена полностью или частично.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по типам, установленным в соответствии с </w:t>
      </w:r>
      <w:hyperlink w:anchor="P86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lastRenderedPageBreak/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реализацию программы специалитета по </w:t>
      </w:r>
      <w:hyperlink w:anchor="P11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2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&lt;11&gt;.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&lt;11&gt;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4.2.4. При реализации программы специалитета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 всех видов,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Минимально необходимый для реализации программы специалитета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лаборатории: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программно-аппаратных средств защиты информации, оснащенную антивирусными программными комплексами, программно-аппаратными комплексами защиты информации, включающими в том числе средства криптографической защиты информации;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информационно-аналитических систем, оснащенную рабочими местами на базе вычислительной техники, специальным программным обеспечением для моделирования, проектирования и функционирования информационно-аналитических систем;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специально оборудованные кабинеты (классы, аудитории):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инструментальных средств программирования, оснащенный рабочими местами на базе вычислительной техники;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информационных технологий, оснащенный рабочими местами на базе вычислительной техники и абонентскими устройствами, подключенными к сети "Интернет" с использованием проводных и (или) беспроводных технологий;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учебный ситуационный центр (полигон), оснащенный программно-аппаратным комплексом для хранения, обработки и анализа данных, средствами визуализации коллективного пользования и средствами поддержки принятия решений;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lastRenderedPageBreak/>
        <w:t>- научно-исследовательской работы обучающихся, курсового и дипломного проектирования, оснащенный рабочими местами на базе вычислительной техники с набором необходимых для проведения и оформления результатов исследований дополнительных аппаратных и (или) программных средств, а также комплектом оборудования для печати;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 специальную библиотеку (библиотеку литературы ограниченного доступа), предназначенную для хранения и обеспечения использования в образовательном процессе нормативных и методических документов ограниченного доступа;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для специализации "Информационно-аналитические системы специального назначения" также: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выделенное помещение (аудитория) для проведения учебных занятий, в ходе которых до обучающихся доводятся сведения, составляющие государственную тайну;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аудитория тактико-специальной (военно-профессиональной, специальной профессиональной) подготовки;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тир (для стрельбы из табельного оружия).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обучающегося при проведении занятий в данных классах (лабораториях).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каждой реализуемой специализацией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lastRenderedPageBreak/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4.4.4. Не менее 3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65 процентов от общего количества лиц, привлекаемых к реализации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4.4.6. Не менее 55 процентов численности педагогических работников Организации участвующих в реализации основных образовательных программ высшего образования,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В реализации программы специалитета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</w:t>
      </w:r>
      <w:r>
        <w:lastRenderedPageBreak/>
        <w:t>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&lt;12&gt;.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85C36" w:rsidRDefault="00185C36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требованиям, профессиональных стандартов (при наличии) и (или) требованиям рынка труда к специалистам соответствующего профиля.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right"/>
        <w:outlineLvl w:val="1"/>
      </w:pPr>
      <w:r>
        <w:t>Приложение</w:t>
      </w:r>
    </w:p>
    <w:p w:rsidR="00185C36" w:rsidRDefault="00185C36">
      <w:pPr>
        <w:pStyle w:val="ConsPlusNormal"/>
        <w:jc w:val="right"/>
      </w:pPr>
      <w:r>
        <w:t>к федеральному государственному</w:t>
      </w:r>
    </w:p>
    <w:p w:rsidR="00185C36" w:rsidRDefault="00185C36">
      <w:pPr>
        <w:pStyle w:val="ConsPlusNormal"/>
        <w:jc w:val="right"/>
      </w:pPr>
      <w:r>
        <w:t>образовательному стандарту высшего</w:t>
      </w:r>
    </w:p>
    <w:p w:rsidR="00185C36" w:rsidRDefault="00185C36">
      <w:pPr>
        <w:pStyle w:val="ConsPlusNormal"/>
        <w:jc w:val="right"/>
      </w:pPr>
      <w:r>
        <w:t>образования по специальности 10.05.04</w:t>
      </w:r>
    </w:p>
    <w:p w:rsidR="00185C36" w:rsidRDefault="00185C36">
      <w:pPr>
        <w:pStyle w:val="ConsPlusNormal"/>
        <w:jc w:val="right"/>
      </w:pPr>
      <w:r>
        <w:t>Информационно-аналитические системы</w:t>
      </w:r>
    </w:p>
    <w:p w:rsidR="00185C36" w:rsidRDefault="00185C36">
      <w:pPr>
        <w:pStyle w:val="ConsPlusNormal"/>
        <w:jc w:val="right"/>
      </w:pPr>
      <w:r>
        <w:t>безопасности, утвержденному приказом</w:t>
      </w:r>
    </w:p>
    <w:p w:rsidR="00185C36" w:rsidRDefault="00185C36">
      <w:pPr>
        <w:pStyle w:val="ConsPlusNormal"/>
        <w:jc w:val="right"/>
      </w:pPr>
      <w:r>
        <w:t>Министерства науки и высшего образования</w:t>
      </w:r>
    </w:p>
    <w:p w:rsidR="00185C36" w:rsidRDefault="00185C36">
      <w:pPr>
        <w:pStyle w:val="ConsPlusNormal"/>
        <w:jc w:val="right"/>
      </w:pPr>
      <w:r>
        <w:t>Российской Федерации</w:t>
      </w:r>
    </w:p>
    <w:p w:rsidR="00185C36" w:rsidRDefault="00185C36">
      <w:pPr>
        <w:pStyle w:val="ConsPlusNormal"/>
        <w:jc w:val="right"/>
      </w:pPr>
      <w:r>
        <w:t>от 26 ноября 2020 г. N 1460</w:t>
      </w: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Title"/>
        <w:jc w:val="center"/>
      </w:pPr>
      <w:bookmarkStart w:id="12" w:name="P346"/>
      <w:bookmarkEnd w:id="12"/>
      <w:r>
        <w:t>ПЕРЕЧЕНЬ</w:t>
      </w:r>
    </w:p>
    <w:p w:rsidR="00185C36" w:rsidRDefault="00185C36">
      <w:pPr>
        <w:pStyle w:val="ConsPlusTitle"/>
        <w:jc w:val="center"/>
      </w:pPr>
      <w:r>
        <w:t>ПРОФЕССИОНАЛЬНЫХ СТАНДАРТОВ, СООТВЕТСТВУЮЩИХ</w:t>
      </w:r>
    </w:p>
    <w:p w:rsidR="00185C36" w:rsidRDefault="00185C3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85C36" w:rsidRDefault="00185C36">
      <w:pPr>
        <w:pStyle w:val="ConsPlusTitle"/>
        <w:jc w:val="center"/>
      </w:pPr>
      <w:r>
        <w:t>ПРОГРАММУ СПЕЦИАЛИТЕТА ПО СПЕЦИАЛЬНОСТИ 10.05.04</w:t>
      </w:r>
    </w:p>
    <w:p w:rsidR="00185C36" w:rsidRDefault="00185C36">
      <w:pPr>
        <w:pStyle w:val="ConsPlusTitle"/>
        <w:jc w:val="center"/>
      </w:pPr>
      <w:r>
        <w:t>ИНФОРМАЦИОННО-АНАЛИТИЧЕСКИЕ СИСТЕМЫ БЕЗОПАСНОСТИ</w:t>
      </w:r>
    </w:p>
    <w:p w:rsidR="00185C36" w:rsidRDefault="00185C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6350"/>
      </w:tblGrid>
      <w:tr w:rsidR="00185C36">
        <w:tc>
          <w:tcPr>
            <w:tcW w:w="510" w:type="dxa"/>
          </w:tcPr>
          <w:p w:rsidR="00185C36" w:rsidRDefault="00185C3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185C36" w:rsidRDefault="00185C3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185C36" w:rsidRDefault="00185C3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85C36" w:rsidRDefault="00185C3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85C36">
        <w:tc>
          <w:tcPr>
            <w:tcW w:w="9071" w:type="dxa"/>
            <w:gridSpan w:val="3"/>
            <w:vAlign w:val="center"/>
          </w:tcPr>
          <w:p w:rsidR="00185C36" w:rsidRDefault="00185C36">
            <w:pPr>
              <w:pStyle w:val="ConsPlusNormal"/>
              <w:jc w:val="center"/>
              <w:outlineLvl w:val="2"/>
            </w:pPr>
            <w:hyperlink r:id="rId27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185C36">
        <w:tc>
          <w:tcPr>
            <w:tcW w:w="510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350" w:type="dxa"/>
            <w:vAlign w:val="bottom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изменениями, внесенными приказом Министерства труда и социальной защиты Российской Федерации от 12 декабря 2016 г. N 727н (зарегистрирован </w:t>
            </w:r>
            <w:r>
              <w:lastRenderedPageBreak/>
              <w:t>Министерством юстиции Российской Федерации 13 января 2017 г., регистрационный N 45230)</w:t>
            </w:r>
          </w:p>
        </w:tc>
      </w:tr>
      <w:tr w:rsidR="00185C36">
        <w:tc>
          <w:tcPr>
            <w:tcW w:w="510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1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  <w:vAlign w:val="bottom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85C36">
        <w:tc>
          <w:tcPr>
            <w:tcW w:w="510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06.031</w:t>
            </w:r>
          </w:p>
        </w:tc>
        <w:tc>
          <w:tcPr>
            <w:tcW w:w="6350" w:type="dxa"/>
            <w:vAlign w:val="bottom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информационно-аналитической деятельности в сфере безопасности", утвержденный приказом Министерства труда и социальной защиты Российской Федерации от 9 ноября 2016 г. N 611н (зарегистрирован Министерством юстиции Российской Федерации 22 ноября 2016 г., регистрационный N 44398)</w:t>
            </w:r>
          </w:p>
        </w:tc>
      </w:tr>
      <w:tr w:rsidR="00185C36">
        <w:tc>
          <w:tcPr>
            <w:tcW w:w="510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06.033</w:t>
            </w:r>
          </w:p>
        </w:tc>
        <w:tc>
          <w:tcPr>
            <w:tcW w:w="6350" w:type="dxa"/>
            <w:vAlign w:val="center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185C36">
        <w:tc>
          <w:tcPr>
            <w:tcW w:w="9071" w:type="dxa"/>
            <w:gridSpan w:val="3"/>
            <w:vAlign w:val="center"/>
          </w:tcPr>
          <w:p w:rsidR="00185C36" w:rsidRDefault="00185C36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185C36">
        <w:tc>
          <w:tcPr>
            <w:tcW w:w="510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185C36" w:rsidRDefault="00185C36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6350" w:type="dxa"/>
            <w:vAlign w:val="bottom"/>
          </w:tcPr>
          <w:p w:rsidR="00185C36" w:rsidRDefault="00185C3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</w:tbl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jc w:val="both"/>
      </w:pPr>
    </w:p>
    <w:p w:rsidR="00185C36" w:rsidRDefault="00185C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AE7" w:rsidRDefault="00574AE7">
      <w:bookmarkStart w:id="13" w:name="_GoBack"/>
      <w:bookmarkEnd w:id="13"/>
    </w:p>
    <w:sectPr w:rsidR="00574AE7" w:rsidSect="0082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6"/>
    <w:rsid w:val="00185C36"/>
    <w:rsid w:val="005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BECB-63E8-46A8-A8F4-C37B1073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5C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5C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7CBCAAD404179DDEC60511FE8EC494DD61AAC24D424D5EBA849FEDB30FE0A84652CCD482BF8706B6F5CADAB7E36BC563E759BPC72L" TargetMode="External"/><Relationship Id="rId13" Type="http://schemas.openxmlformats.org/officeDocument/2006/relationships/hyperlink" Target="consultantplus://offline/ref=C5B7CBCAAD404179DDEC60511FE8EC494DD61AA82ED324D5EBA849FEDB30FE0A84652CCF4120AB25293105FDE7353BB94022759DDFE22698P07FL" TargetMode="External"/><Relationship Id="rId18" Type="http://schemas.openxmlformats.org/officeDocument/2006/relationships/hyperlink" Target="consultantplus://offline/ref=C5B7CBCAAD404179DDEC60511FE8EC494BD31EAB24D424D5EBA849FEDB30FE0A84652CCF4120AC262D3105FDE7353BB94022759DDFE22698P07FL" TargetMode="External"/><Relationship Id="rId26" Type="http://schemas.openxmlformats.org/officeDocument/2006/relationships/hyperlink" Target="consultantplus://offline/ref=C5B7CBCAAD404179DDEC60511FE8EC494DD11DA426D024D5EBA849FEDB30FE0A84652CCF4120A525283105FDE7353BB94022759DDFE22698P07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B7CBCAAD404179DDEC60511FE8EC494DD61AAC24D424D5EBA849FEDB30FE0A84652CCF4121AC27283105FDE7353BB94022759DDFE22698P07F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5B7CBCAAD404179DDEC60511FE8EC494BD213A826D324D5EBA849FEDB30FE0A84652CCF4120AC202C3105FDE7353BB94022759DDFE22698P07FL" TargetMode="External"/><Relationship Id="rId12" Type="http://schemas.openxmlformats.org/officeDocument/2006/relationships/hyperlink" Target="consultantplus://offline/ref=C5B7CBCAAD404179DDEC60511FE8EC494DD61AAC24D424D5EBA849FEDB30FE0A84652CCF4120AE25263105FDE7353BB94022759DDFE22698P07FL" TargetMode="External"/><Relationship Id="rId17" Type="http://schemas.openxmlformats.org/officeDocument/2006/relationships/hyperlink" Target="consultantplus://offline/ref=C5B7CBCAAD404179DDEC60511FE8EC494BD31EAB24D424D5EBA849FEDB30FE0A84652CCF4120AC272B3105FDE7353BB94022759DDFE22698P07FL" TargetMode="External"/><Relationship Id="rId25" Type="http://schemas.openxmlformats.org/officeDocument/2006/relationships/hyperlink" Target="consultantplus://offline/ref=C5B7CBCAAD404179DDEC60511FE8EC494DD018A421D124D5EBA849FEDB30FE0A966574C34028B2212B2453ACA1P673L" TargetMode="External"/><Relationship Id="rId33" Type="http://schemas.openxmlformats.org/officeDocument/2006/relationships/hyperlink" Target="consultantplus://offline/ref=C5B7CBCAAD404179DDEC60511FE8EC4948DA1FAC2FD324D5EBA849FEDB30FE0A84652CCF4120AC21263105FDE7353BB94022759DDFE22698P07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B7CBCAAD404179DDEC60511FE8EC494BD31EAB24D424D5EBA849FEDB30FE0A84652CCF4120AC272F3105FDE7353BB94022759DDFE22698P07FL" TargetMode="External"/><Relationship Id="rId20" Type="http://schemas.openxmlformats.org/officeDocument/2006/relationships/hyperlink" Target="consultantplus://offline/ref=C5B7CBCAAD404179DDEC60511FE8EC494DD61AAC24D424D5EBA849FEDB30FE0A84652CCF4121AC27283105FDE7353BB94022759DDFE22698P07FL" TargetMode="External"/><Relationship Id="rId29" Type="http://schemas.openxmlformats.org/officeDocument/2006/relationships/hyperlink" Target="consultantplus://offline/ref=C5B7CBCAAD404179DDEC60511FE8EC494BD31BAA22D124D5EBA849FEDB30FE0A84652CCF4120AC21263105FDE7353BB94022759DDFE22698P07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B7CBCAAD404179DDEC60511FE8EC494ADB13AF22D624D5EBA849FEDB30FE0A84652CCF4120AC262D3105FDE7353BB94022759DDFE22698P07FL" TargetMode="External"/><Relationship Id="rId11" Type="http://schemas.openxmlformats.org/officeDocument/2006/relationships/hyperlink" Target="consultantplus://offline/ref=C5B7CBCAAD404179DDEC60511FE8EC494DD61AAC24D424D5EBA849FEDB30FE0A84652CCC4027A7757E7E04A1A26828B84C227799C3PE73L" TargetMode="External"/><Relationship Id="rId24" Type="http://schemas.openxmlformats.org/officeDocument/2006/relationships/hyperlink" Target="consultantplus://offline/ref=C5B7CBCAAD404179DDEC60511FE8EC494DD11CA426DC24D5EBA849FEDB30FE0A966574C34028B2212B2453ACA1P673L" TargetMode="External"/><Relationship Id="rId32" Type="http://schemas.openxmlformats.org/officeDocument/2006/relationships/hyperlink" Target="consultantplus://offline/ref=C5B7CBCAAD404179DDEC60511FE8EC494BD31EAB24D424D5EBA849FEDB30FE0A84652CCF4120AC272B3105FDE7353BB94022759DDFE22698P07FL" TargetMode="External"/><Relationship Id="rId5" Type="http://schemas.openxmlformats.org/officeDocument/2006/relationships/hyperlink" Target="consultantplus://offline/ref=C5B7CBCAAD404179DDEC60511FE8EC494DD112A823D624D5EBA849FEDB30FE0A84652CCF4120AC24263105FDE7353BB94022759DDFE22698P07FL" TargetMode="External"/><Relationship Id="rId15" Type="http://schemas.openxmlformats.org/officeDocument/2006/relationships/hyperlink" Target="consultantplus://offline/ref=C5B7CBCAAD404179DDEC60511FE8EC494BD31EAB24D424D5EBA849FEDB30FE0A84652CCF4120AC242F3105FDE7353BB94022759DDFE22698P07FL" TargetMode="External"/><Relationship Id="rId23" Type="http://schemas.openxmlformats.org/officeDocument/2006/relationships/hyperlink" Target="consultantplus://offline/ref=C5B7CBCAAD404179DDEC60511FE8EC4948D61CA521D424D5EBA849FEDB30FE0A966574C34028B2212B2453ACA1P673L" TargetMode="External"/><Relationship Id="rId28" Type="http://schemas.openxmlformats.org/officeDocument/2006/relationships/hyperlink" Target="consultantplus://offline/ref=C5B7CBCAAD404179DDEC60511FE8EC494BD31BA820D624D5EBA849FEDB30FE0A84652CCF4120AC21263105FDE7353BB94022759DDFE22698P07FL" TargetMode="External"/><Relationship Id="rId10" Type="http://schemas.openxmlformats.org/officeDocument/2006/relationships/hyperlink" Target="consultantplus://offline/ref=C5B7CBCAAD404179DDEC60511FE8EC494DD61AAC24D424D5EBA849FEDB30FE0A84652CCF4121AC27283105FDE7353BB94022759DDFE22698P07FL" TargetMode="External"/><Relationship Id="rId19" Type="http://schemas.openxmlformats.org/officeDocument/2006/relationships/hyperlink" Target="consultantplus://offline/ref=C5B7CBCAAD404179DDEC60511FE8EC494DD61AAC24D424D5EBA849FEDB30FE0A84652CCF4121AC27283105FDE7353BB94022759DDFE22698P07FL" TargetMode="External"/><Relationship Id="rId31" Type="http://schemas.openxmlformats.org/officeDocument/2006/relationships/hyperlink" Target="consultantplus://offline/ref=C5B7CBCAAD404179DDEC60511FE8EC494BD21FA92FD724D5EBA849FEDB30FE0A84652CCF4120AC21263105FDE7353BB94022759DDFE22698P07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B7CBCAAD404179DDEC60511FE8EC494DD61AAC24D424D5EBA849FEDB30FE0A966574C34028B2212B2453ACA1P673L" TargetMode="External"/><Relationship Id="rId14" Type="http://schemas.openxmlformats.org/officeDocument/2006/relationships/hyperlink" Target="consultantplus://offline/ref=C5B7CBCAAD404179DDEC60511FE8EC494BD31EAB24D424D5EBA849FEDB30FE0A84652CCF4120AC25283105FDE7353BB94022759DDFE22698P07FL" TargetMode="External"/><Relationship Id="rId22" Type="http://schemas.openxmlformats.org/officeDocument/2006/relationships/hyperlink" Target="consultantplus://offline/ref=C5B7CBCAAD404179DDEC60511FE8EC494BD31EAB24D424D5EBA849FEDB30FE0A84652CCF4120AC21293105FDE7353BB94022759DDFE22698P07FL" TargetMode="External"/><Relationship Id="rId27" Type="http://schemas.openxmlformats.org/officeDocument/2006/relationships/hyperlink" Target="consultantplus://offline/ref=C5B7CBCAAD404179DDEC60511FE8EC494BD31EAB24D424D5EBA849FEDB30FE0A84652CCF4120AC272F3105FDE7353BB94022759DDFE22698P07FL" TargetMode="External"/><Relationship Id="rId30" Type="http://schemas.openxmlformats.org/officeDocument/2006/relationships/hyperlink" Target="consultantplus://offline/ref=C5B7CBCAAD404179DDEC60511FE8EC494BD21DAB2ED624D5EBA849FEDB30FE0A84652CCF4120AC21263105FDE7353BB94022759DDFE22698P07F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8469</Words>
  <Characters>48276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2023-04-18T11:59:00Z</dcterms:created>
  <dcterms:modified xsi:type="dcterms:W3CDTF">2023-04-18T11:59:00Z</dcterms:modified>
</cp:coreProperties>
</file>