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52" w:rsidRPr="00CA0152" w:rsidRDefault="00CA0152" w:rsidP="00CA0152">
      <w:pPr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ВНИМАНИЮ АВТОРОВ!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Приводим примеры оформления</w:t>
      </w:r>
      <w:r>
        <w:rPr>
          <w:rFonts w:ascii="Times New Roman" w:hAnsi="Times New Roman" w:cs="Times New Roman"/>
          <w:sz w:val="28"/>
          <w:szCs w:val="28"/>
        </w:rPr>
        <w:t xml:space="preserve"> рукописей, исключающие отклоне</w:t>
      </w:r>
      <w:r w:rsidRPr="00CA0152">
        <w:rPr>
          <w:rFonts w:ascii="Times New Roman" w:hAnsi="Times New Roman" w:cs="Times New Roman"/>
          <w:sz w:val="28"/>
          <w:szCs w:val="28"/>
        </w:rPr>
        <w:t xml:space="preserve">ния от правил.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Пример 1. Оформление начала</w:t>
      </w:r>
      <w:r>
        <w:rPr>
          <w:rFonts w:ascii="Times New Roman" w:hAnsi="Times New Roman" w:cs="Times New Roman"/>
          <w:sz w:val="28"/>
          <w:szCs w:val="28"/>
        </w:rPr>
        <w:t xml:space="preserve"> рукописи: после инициалов авто</w:t>
      </w:r>
      <w:r w:rsidRPr="00CA015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A01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A01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A0152">
        <w:rPr>
          <w:rFonts w:ascii="Times New Roman" w:hAnsi="Times New Roman" w:cs="Times New Roman"/>
          <w:sz w:val="28"/>
          <w:szCs w:val="28"/>
        </w:rPr>
        <w:t xml:space="preserve">) - 1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152">
        <w:rPr>
          <w:rFonts w:ascii="Times New Roman" w:hAnsi="Times New Roman" w:cs="Times New Roman"/>
          <w:sz w:val="28"/>
          <w:szCs w:val="28"/>
        </w:rPr>
        <w:t>тступ; в наименованиях уч</w:t>
      </w:r>
      <w:r>
        <w:rPr>
          <w:rFonts w:ascii="Times New Roman" w:hAnsi="Times New Roman" w:cs="Times New Roman"/>
          <w:sz w:val="28"/>
          <w:szCs w:val="28"/>
        </w:rPr>
        <w:t>реждений - исключить организаци</w:t>
      </w:r>
      <w:r w:rsidRPr="00CA0152">
        <w:rPr>
          <w:rFonts w:ascii="Times New Roman" w:hAnsi="Times New Roman" w:cs="Times New Roman"/>
          <w:sz w:val="28"/>
          <w:szCs w:val="28"/>
        </w:rPr>
        <w:t>онно-правовую форму, кроме случаев,</w:t>
      </w:r>
      <w:r>
        <w:rPr>
          <w:rFonts w:ascii="Times New Roman" w:hAnsi="Times New Roman" w:cs="Times New Roman"/>
          <w:sz w:val="28"/>
          <w:szCs w:val="28"/>
        </w:rPr>
        <w:t xml:space="preserve"> когда такое исключение не пред</w:t>
      </w:r>
      <w:r w:rsidRPr="00CA0152">
        <w:rPr>
          <w:rFonts w:ascii="Times New Roman" w:hAnsi="Times New Roman" w:cs="Times New Roman"/>
          <w:sz w:val="28"/>
          <w:szCs w:val="28"/>
        </w:rPr>
        <w:t xml:space="preserve">ставляется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0152">
        <w:rPr>
          <w:rFonts w:ascii="Times New Roman" w:hAnsi="Times New Roman" w:cs="Times New Roman"/>
          <w:sz w:val="28"/>
          <w:szCs w:val="28"/>
        </w:rPr>
        <w:t xml:space="preserve">озможным; в названиях рукописей - не более 2-3 строк.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Неправильно: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ОАО A3 "Урал" (г. Миасс)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ФГУП "</w:t>
      </w:r>
      <w:proofErr w:type="spellStart"/>
      <w:r w:rsidRPr="00CA0152">
        <w:rPr>
          <w:rFonts w:ascii="Times New Roman" w:hAnsi="Times New Roman" w:cs="Times New Roman"/>
          <w:sz w:val="28"/>
          <w:szCs w:val="28"/>
        </w:rPr>
        <w:t>СибНИИМ</w:t>
      </w:r>
      <w:proofErr w:type="spellEnd"/>
      <w:r w:rsidRPr="00CA0152">
        <w:rPr>
          <w:rFonts w:ascii="Times New Roman" w:hAnsi="Times New Roman" w:cs="Times New Roman"/>
          <w:sz w:val="28"/>
          <w:szCs w:val="28"/>
        </w:rPr>
        <w:t xml:space="preserve">" (г. Новосибирск)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ФГБОУ ВПО СГАУ (г. Самара)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ОАО "Климов" (г. Санкт-Петербург)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Правильно: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Автомобильный завод "Урал" (г. Миасс </w:t>
      </w:r>
      <w:proofErr w:type="gramStart"/>
      <w:r w:rsidRPr="00CA0152">
        <w:rPr>
          <w:rFonts w:ascii="Times New Roman" w:hAnsi="Times New Roman" w:cs="Times New Roman"/>
          <w:sz w:val="28"/>
          <w:szCs w:val="28"/>
        </w:rPr>
        <w:t>Челябинской</w:t>
      </w:r>
      <w:proofErr w:type="gramEnd"/>
      <w:r w:rsidRPr="00CA0152">
        <w:rPr>
          <w:rFonts w:ascii="Times New Roman" w:hAnsi="Times New Roman" w:cs="Times New Roman"/>
          <w:sz w:val="28"/>
          <w:szCs w:val="28"/>
        </w:rPr>
        <w:t xml:space="preserve"> обл.)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Сибирский научно-исследовательский институт метрологии (г. Новосибирск)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Самарский государственный аэрокосмический университет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Pr="00CA0152">
        <w:rPr>
          <w:rFonts w:ascii="Times New Roman" w:hAnsi="Times New Roman" w:cs="Times New Roman"/>
          <w:sz w:val="28"/>
          <w:szCs w:val="28"/>
        </w:rPr>
        <w:t xml:space="preserve">С.П.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0152">
        <w:rPr>
          <w:rFonts w:ascii="Times New Roman" w:hAnsi="Times New Roman" w:cs="Times New Roman"/>
          <w:sz w:val="28"/>
          <w:szCs w:val="28"/>
        </w:rPr>
        <w:t xml:space="preserve">оролева (г. Самара)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Открытое акционерное общество "Климов" (г. Санкт-Петербург)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Пример 2. Оформление основного те</w:t>
      </w:r>
      <w:r>
        <w:rPr>
          <w:rFonts w:ascii="Times New Roman" w:hAnsi="Times New Roman" w:cs="Times New Roman"/>
          <w:sz w:val="28"/>
          <w:szCs w:val="28"/>
        </w:rPr>
        <w:t>кста рукописи: в кратких сообще</w:t>
      </w:r>
      <w:r w:rsidRPr="00CA0152">
        <w:rPr>
          <w:rFonts w:ascii="Times New Roman" w:hAnsi="Times New Roman" w:cs="Times New Roman"/>
          <w:sz w:val="28"/>
          <w:szCs w:val="28"/>
        </w:rPr>
        <w:t>ниях, а тем более в тезисах докладов, следует избегать многочисленных фо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A0152">
        <w:rPr>
          <w:rFonts w:ascii="Times New Roman" w:hAnsi="Times New Roman" w:cs="Times New Roman"/>
          <w:sz w:val="28"/>
          <w:szCs w:val="28"/>
        </w:rPr>
        <w:t xml:space="preserve">мул, таблиц и рисунков, имея </w:t>
      </w:r>
      <w:proofErr w:type="gramStart"/>
      <w:r w:rsidRPr="00CA0152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CA0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152">
        <w:rPr>
          <w:rFonts w:ascii="Times New Roman" w:hAnsi="Times New Roman" w:cs="Times New Roman"/>
          <w:sz w:val="28"/>
          <w:szCs w:val="28"/>
        </w:rPr>
        <w:t>последующее</w:t>
      </w:r>
      <w:proofErr w:type="gramEnd"/>
      <w:r w:rsidRPr="00CA0152">
        <w:rPr>
          <w:rFonts w:ascii="Times New Roman" w:hAnsi="Times New Roman" w:cs="Times New Roman"/>
          <w:sz w:val="28"/>
          <w:szCs w:val="28"/>
        </w:rPr>
        <w:t xml:space="preserve"> издание по материалам этих тезисов докладов и кратких сообщений сборников научных трудов.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По этой же причине приведение с</w:t>
      </w:r>
      <w:r>
        <w:rPr>
          <w:rFonts w:ascii="Times New Roman" w:hAnsi="Times New Roman" w:cs="Times New Roman"/>
          <w:sz w:val="28"/>
          <w:szCs w:val="28"/>
        </w:rPr>
        <w:t>писка литературы в кратких сооб</w:t>
      </w:r>
      <w:r w:rsidRPr="00CA0152">
        <w:rPr>
          <w:rFonts w:ascii="Times New Roman" w:hAnsi="Times New Roman" w:cs="Times New Roman"/>
          <w:sz w:val="28"/>
          <w:szCs w:val="28"/>
        </w:rPr>
        <w:t xml:space="preserve">щениях, а тем более в тезисах докладов, не является обязательным. Ссылка на других авторов может быть приведена в виде: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Учитывая, что известная формул</w:t>
      </w:r>
      <w:r>
        <w:rPr>
          <w:rFonts w:ascii="Times New Roman" w:hAnsi="Times New Roman" w:cs="Times New Roman"/>
          <w:sz w:val="28"/>
          <w:szCs w:val="28"/>
        </w:rPr>
        <w:t>а И.И. Иванова не учитывает раз</w:t>
      </w:r>
      <w:r w:rsidRPr="00CA0152">
        <w:rPr>
          <w:rFonts w:ascii="Times New Roman" w:hAnsi="Times New Roman" w:cs="Times New Roman"/>
          <w:sz w:val="28"/>
          <w:szCs w:val="28"/>
        </w:rPr>
        <w:t>брос опытных данных по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оболочек из углепластика, даль</w:t>
      </w:r>
      <w:r w:rsidRPr="00CA0152">
        <w:rPr>
          <w:rFonts w:ascii="Times New Roman" w:hAnsi="Times New Roman" w:cs="Times New Roman"/>
          <w:sz w:val="28"/>
          <w:szCs w:val="28"/>
        </w:rPr>
        <w:t>нейшее уточнение решения будет связано с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ем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CA0152">
        <w:rPr>
          <w:rFonts w:ascii="Times New Roman" w:hAnsi="Times New Roman" w:cs="Times New Roman"/>
          <w:sz w:val="28"/>
          <w:szCs w:val="28"/>
        </w:rPr>
        <w:t>разрушаемости</w:t>
      </w:r>
      <w:proofErr w:type="spellEnd"/>
      <w:r w:rsidRPr="00CA0152">
        <w:rPr>
          <w:rFonts w:ascii="Times New Roman" w:hAnsi="Times New Roman" w:cs="Times New Roman"/>
          <w:sz w:val="28"/>
          <w:szCs w:val="28"/>
        </w:rPr>
        <w:t xml:space="preserve"> П.П. Петрова.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lastRenderedPageBreak/>
        <w:t>Основной текст тезисов доклад</w:t>
      </w:r>
      <w:r>
        <w:rPr>
          <w:rFonts w:ascii="Times New Roman" w:hAnsi="Times New Roman" w:cs="Times New Roman"/>
          <w:sz w:val="28"/>
          <w:szCs w:val="28"/>
        </w:rPr>
        <w:t>ов и кратких сообщений может за</w:t>
      </w:r>
      <w:r w:rsidRPr="00CA0152">
        <w:rPr>
          <w:rFonts w:ascii="Times New Roman" w:hAnsi="Times New Roman" w:cs="Times New Roman"/>
          <w:sz w:val="28"/>
          <w:szCs w:val="28"/>
        </w:rPr>
        <w:t xml:space="preserve">вершаться отдельным абзацем: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Таким образом, в работе предло</w:t>
      </w:r>
      <w:r>
        <w:rPr>
          <w:rFonts w:ascii="Times New Roman" w:hAnsi="Times New Roman" w:cs="Times New Roman"/>
          <w:sz w:val="28"/>
          <w:szCs w:val="28"/>
        </w:rPr>
        <w:t>жен новый подход к развитию про</w:t>
      </w:r>
      <w:r w:rsidRPr="00CA0152">
        <w:rPr>
          <w:rFonts w:ascii="Times New Roman" w:hAnsi="Times New Roman" w:cs="Times New Roman"/>
          <w:sz w:val="28"/>
          <w:szCs w:val="28"/>
        </w:rPr>
        <w:t xml:space="preserve">блемы проектирования неоднородных конструкций .... </w:t>
      </w:r>
    </w:p>
    <w:p w:rsidR="006C115F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Пример 3. Весь текст рукописей пе</w:t>
      </w:r>
      <w:r>
        <w:rPr>
          <w:rFonts w:ascii="Times New Roman" w:hAnsi="Times New Roman" w:cs="Times New Roman"/>
          <w:sz w:val="28"/>
          <w:szCs w:val="28"/>
        </w:rPr>
        <w:t>чатается строчными буквами (раз</w:t>
      </w:r>
      <w:r w:rsidRPr="00CA0152">
        <w:rPr>
          <w:rFonts w:ascii="Times New Roman" w:hAnsi="Times New Roman" w:cs="Times New Roman"/>
          <w:sz w:val="28"/>
          <w:szCs w:val="28"/>
        </w:rPr>
        <w:t>мер 14), кроме их названий, которые печатаются прописными буквами (размер 14). Выделение части текста</w:t>
      </w:r>
      <w:r>
        <w:rPr>
          <w:rFonts w:ascii="Times New Roman" w:hAnsi="Times New Roman" w:cs="Times New Roman"/>
          <w:sz w:val="28"/>
          <w:szCs w:val="28"/>
        </w:rPr>
        <w:t xml:space="preserve"> или отдельных слов жирным шриф</w:t>
      </w:r>
      <w:r w:rsidRPr="00CA0152">
        <w:rPr>
          <w:rFonts w:ascii="Times New Roman" w:hAnsi="Times New Roman" w:cs="Times New Roman"/>
          <w:sz w:val="28"/>
          <w:szCs w:val="28"/>
        </w:rPr>
        <w:t>том или курсивом (наклонным шрифтом) не допускается. Пр</w:t>
      </w:r>
      <w:r>
        <w:rPr>
          <w:rFonts w:ascii="Times New Roman" w:hAnsi="Times New Roman" w:cs="Times New Roman"/>
          <w:sz w:val="28"/>
          <w:szCs w:val="28"/>
        </w:rPr>
        <w:t>авила и обра</w:t>
      </w:r>
      <w:r w:rsidRPr="00CA0152">
        <w:rPr>
          <w:rFonts w:ascii="Times New Roman" w:hAnsi="Times New Roman" w:cs="Times New Roman"/>
          <w:sz w:val="28"/>
          <w:szCs w:val="28"/>
        </w:rPr>
        <w:t xml:space="preserve">зец оформления рукописей прилагаются. </w:t>
      </w:r>
      <w:r w:rsidRPr="00CA0152">
        <w:rPr>
          <w:rFonts w:ascii="Times New Roman" w:hAnsi="Times New Roman" w:cs="Times New Roman"/>
          <w:sz w:val="28"/>
          <w:szCs w:val="28"/>
        </w:rPr>
        <w:cr/>
      </w: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lastRenderedPageBreak/>
        <w:t xml:space="preserve">ПРАВИЛА ОФОРМЛЕНИЯ РУКОПИСЕЙ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Рукописи статей будут изданы элект</w:t>
      </w:r>
      <w:r>
        <w:rPr>
          <w:rFonts w:ascii="Times New Roman" w:hAnsi="Times New Roman" w:cs="Times New Roman"/>
          <w:sz w:val="28"/>
          <w:szCs w:val="28"/>
        </w:rPr>
        <w:t>рографическим способом непосред</w:t>
      </w:r>
      <w:r w:rsidRPr="00CA0152">
        <w:rPr>
          <w:rFonts w:ascii="Times New Roman" w:hAnsi="Times New Roman" w:cs="Times New Roman"/>
          <w:sz w:val="28"/>
          <w:szCs w:val="28"/>
        </w:rPr>
        <w:t xml:space="preserve">ственно с авторского оригинала.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Объем рукописи составляет 8-12 страниц текста, набранного в текстовом редакторе </w:t>
      </w:r>
      <w:r w:rsidRPr="00CA015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A0152">
        <w:rPr>
          <w:rFonts w:ascii="Times New Roman" w:hAnsi="Times New Roman" w:cs="Times New Roman"/>
          <w:sz w:val="28"/>
          <w:szCs w:val="28"/>
        </w:rPr>
        <w:t xml:space="preserve"> </w:t>
      </w:r>
      <w:r w:rsidRPr="00CA015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A0152">
        <w:rPr>
          <w:rFonts w:ascii="Times New Roman" w:hAnsi="Times New Roman" w:cs="Times New Roman"/>
          <w:sz w:val="28"/>
          <w:szCs w:val="28"/>
        </w:rPr>
        <w:t xml:space="preserve"> шрифтом </w:t>
      </w:r>
      <w:r w:rsidRPr="00CA015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A0152">
        <w:rPr>
          <w:rFonts w:ascii="Times New Roman" w:hAnsi="Times New Roman" w:cs="Times New Roman"/>
          <w:sz w:val="28"/>
          <w:szCs w:val="28"/>
        </w:rPr>
        <w:t xml:space="preserve"> </w:t>
      </w:r>
      <w:r w:rsidRPr="00CA015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A0152">
        <w:rPr>
          <w:rFonts w:ascii="Times New Roman" w:hAnsi="Times New Roman" w:cs="Times New Roman"/>
          <w:sz w:val="28"/>
          <w:szCs w:val="28"/>
        </w:rPr>
        <w:t xml:space="preserve"> </w:t>
      </w:r>
      <w:r w:rsidRPr="00CA015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A0152">
        <w:rPr>
          <w:rFonts w:ascii="Times New Roman" w:hAnsi="Times New Roman" w:cs="Times New Roman"/>
          <w:sz w:val="28"/>
          <w:szCs w:val="28"/>
        </w:rPr>
        <w:t xml:space="preserve">. Кегль (размер шрифта) 14 с одинарным межстрочным интервалом. </w:t>
      </w: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52">
        <w:rPr>
          <w:rFonts w:ascii="Times New Roman" w:hAnsi="Times New Roman" w:cs="Times New Roman"/>
          <w:sz w:val="28"/>
          <w:szCs w:val="28"/>
        </w:rPr>
        <w:t>Поля: верхнее - 25 мм, нижнее - 25 м</w:t>
      </w:r>
      <w:r>
        <w:rPr>
          <w:rFonts w:ascii="Times New Roman" w:hAnsi="Times New Roman" w:cs="Times New Roman"/>
          <w:sz w:val="28"/>
          <w:szCs w:val="28"/>
        </w:rPr>
        <w:t>м, левое 25 мм, правое - 25 мм.</w:t>
      </w:r>
      <w:proofErr w:type="gramEnd"/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Красная строка 12,5 мм. Бумага белая для офисной техники плотностью 80 г/м</w:t>
      </w:r>
      <w:proofErr w:type="gramStart"/>
      <w:r w:rsidRPr="00CA015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A0152">
        <w:rPr>
          <w:rFonts w:ascii="Times New Roman" w:hAnsi="Times New Roman" w:cs="Times New Roman"/>
          <w:sz w:val="28"/>
          <w:szCs w:val="28"/>
        </w:rPr>
        <w:t xml:space="preserve"> формата 210x297. Качество печати - повыше</w:t>
      </w:r>
      <w:r>
        <w:rPr>
          <w:rFonts w:ascii="Times New Roman" w:hAnsi="Times New Roman" w:cs="Times New Roman"/>
          <w:sz w:val="28"/>
          <w:szCs w:val="28"/>
        </w:rPr>
        <w:t>нное. Выравнивание текста произ</w:t>
      </w:r>
      <w:r w:rsidRPr="00CA0152">
        <w:rPr>
          <w:rFonts w:ascii="Times New Roman" w:hAnsi="Times New Roman" w:cs="Times New Roman"/>
          <w:sz w:val="28"/>
          <w:szCs w:val="28"/>
        </w:rPr>
        <w:t xml:space="preserve">водится по ширине с переносом слов.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Сверху посередине печата</w:t>
      </w:r>
      <w:r>
        <w:rPr>
          <w:rFonts w:ascii="Times New Roman" w:hAnsi="Times New Roman" w:cs="Times New Roman"/>
          <w:sz w:val="28"/>
          <w:szCs w:val="28"/>
        </w:rPr>
        <w:t xml:space="preserve">ются строчными буквами инициалы </w:t>
      </w:r>
      <w:r w:rsidRPr="00CA0152">
        <w:rPr>
          <w:rFonts w:ascii="Times New Roman" w:hAnsi="Times New Roman" w:cs="Times New Roman"/>
          <w:sz w:val="28"/>
          <w:szCs w:val="28"/>
        </w:rPr>
        <w:t xml:space="preserve">и фамилии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авторов; через 1 интервал посередине - строчными буквами полное название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учреждения, представившего рукопись, и (в скобках) города (для двух и более учреждений соответствующие названия и г</w:t>
      </w:r>
      <w:r>
        <w:rPr>
          <w:rFonts w:ascii="Times New Roman" w:hAnsi="Times New Roman" w:cs="Times New Roman"/>
          <w:sz w:val="28"/>
          <w:szCs w:val="28"/>
        </w:rPr>
        <w:t>орода печатаются отдельной стро</w:t>
      </w:r>
      <w:r w:rsidRPr="00CA0152">
        <w:rPr>
          <w:rFonts w:ascii="Times New Roman" w:hAnsi="Times New Roman" w:cs="Times New Roman"/>
          <w:sz w:val="28"/>
          <w:szCs w:val="28"/>
        </w:rPr>
        <w:t>кой); через 1 интервал посередине - прописными буквами название рукописи (при размещении в две и более строки название печатается без разрывов слов). Текст рукописи печатается с красной строки через 1 интервал после названия; через 1 интервал после основного текста р</w:t>
      </w:r>
      <w:r>
        <w:rPr>
          <w:rFonts w:ascii="Times New Roman" w:hAnsi="Times New Roman" w:cs="Times New Roman"/>
          <w:sz w:val="28"/>
          <w:szCs w:val="28"/>
        </w:rPr>
        <w:t>укописи прописными буквами посе</w:t>
      </w:r>
      <w:r w:rsidRPr="00CA0152">
        <w:rPr>
          <w:rFonts w:ascii="Times New Roman" w:hAnsi="Times New Roman" w:cs="Times New Roman"/>
          <w:sz w:val="28"/>
          <w:szCs w:val="28"/>
        </w:rPr>
        <w:t>редине печатается (кегль 12) слово "ЛИТЕРАТУРА"; через 1 интерв</w:t>
      </w:r>
      <w:r>
        <w:rPr>
          <w:rFonts w:ascii="Times New Roman" w:hAnsi="Times New Roman" w:cs="Times New Roman"/>
          <w:sz w:val="28"/>
          <w:szCs w:val="28"/>
        </w:rPr>
        <w:t>ал - строч</w:t>
      </w:r>
      <w:r w:rsidRPr="00CA0152">
        <w:rPr>
          <w:rFonts w:ascii="Times New Roman" w:hAnsi="Times New Roman" w:cs="Times New Roman"/>
          <w:sz w:val="28"/>
          <w:szCs w:val="28"/>
        </w:rPr>
        <w:t xml:space="preserve">ными буквами с красной строки список цитируемой литературы (кегль 12).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При наборе формул кегль должен соответствовать кеглю 14 основного текста; индексы, показатели степеней - кегл</w:t>
      </w:r>
      <w:r>
        <w:rPr>
          <w:rFonts w:ascii="Times New Roman" w:hAnsi="Times New Roman" w:cs="Times New Roman"/>
          <w:sz w:val="28"/>
          <w:szCs w:val="28"/>
        </w:rPr>
        <w:t>ю 7; надписи на рисунках и фото</w:t>
      </w:r>
      <w:r w:rsidRPr="00CA0152">
        <w:rPr>
          <w:rFonts w:ascii="Times New Roman" w:hAnsi="Times New Roman" w:cs="Times New Roman"/>
          <w:sz w:val="28"/>
          <w:szCs w:val="28"/>
        </w:rPr>
        <w:t xml:space="preserve">графиях черно-белого цвета, подрисуночные подписи - кеглю 12; обозначения физических величин и их единиц, другие данные (текст, цифры), помещаемые в таблицы, а также заголовки таблиц, граф - кеглю 12.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>Рукописи представляются в 2 экз. На 2-м экземпляре проставляются страницы и (на последней странице) подпис</w:t>
      </w:r>
      <w:r>
        <w:rPr>
          <w:rFonts w:ascii="Times New Roman" w:hAnsi="Times New Roman" w:cs="Times New Roman"/>
          <w:sz w:val="28"/>
          <w:szCs w:val="28"/>
        </w:rPr>
        <w:t>и авторов. К рукописи прилагают</w:t>
      </w:r>
      <w:r w:rsidRPr="00CA0152">
        <w:rPr>
          <w:rFonts w:ascii="Times New Roman" w:hAnsi="Times New Roman" w:cs="Times New Roman"/>
          <w:sz w:val="28"/>
          <w:szCs w:val="28"/>
        </w:rPr>
        <w:t>ся: 1) сопроводительное письмо за подпись</w:t>
      </w:r>
      <w:r>
        <w:rPr>
          <w:rFonts w:ascii="Times New Roman" w:hAnsi="Times New Roman" w:cs="Times New Roman"/>
          <w:sz w:val="28"/>
          <w:szCs w:val="28"/>
        </w:rPr>
        <w:t>ю руководителя учреждения с ука</w:t>
      </w:r>
      <w:r w:rsidRPr="00CA0152">
        <w:rPr>
          <w:rFonts w:ascii="Times New Roman" w:hAnsi="Times New Roman" w:cs="Times New Roman"/>
          <w:sz w:val="28"/>
          <w:szCs w:val="28"/>
        </w:rPr>
        <w:t>занием раздела программы, в который жела</w:t>
      </w:r>
      <w:r>
        <w:rPr>
          <w:rFonts w:ascii="Times New Roman" w:hAnsi="Times New Roman" w:cs="Times New Roman"/>
          <w:sz w:val="28"/>
          <w:szCs w:val="28"/>
        </w:rPr>
        <w:t>тельно включить статью, контакт</w:t>
      </w:r>
      <w:r w:rsidRPr="00CA0152">
        <w:rPr>
          <w:rFonts w:ascii="Times New Roman" w:hAnsi="Times New Roman" w:cs="Times New Roman"/>
          <w:sz w:val="28"/>
          <w:szCs w:val="28"/>
        </w:rPr>
        <w:t xml:space="preserve">ного телефона авторов и формы их участия в </w:t>
      </w:r>
      <w:r>
        <w:rPr>
          <w:rFonts w:ascii="Times New Roman" w:hAnsi="Times New Roman" w:cs="Times New Roman"/>
          <w:sz w:val="28"/>
          <w:szCs w:val="28"/>
        </w:rPr>
        <w:t>работе конкурса (очной или заоч</w:t>
      </w:r>
      <w:r w:rsidRPr="00CA0152">
        <w:rPr>
          <w:rFonts w:ascii="Times New Roman" w:hAnsi="Times New Roman" w:cs="Times New Roman"/>
          <w:sz w:val="28"/>
          <w:szCs w:val="28"/>
        </w:rPr>
        <w:t>ной), адреса, по которому следует высылать матер</w:t>
      </w:r>
      <w:r>
        <w:rPr>
          <w:rFonts w:ascii="Times New Roman" w:hAnsi="Times New Roman" w:cs="Times New Roman"/>
          <w:sz w:val="28"/>
          <w:szCs w:val="28"/>
        </w:rPr>
        <w:t>иалы конкурса; 2) экспертное за</w:t>
      </w:r>
      <w:r w:rsidRPr="00CA0152">
        <w:rPr>
          <w:rFonts w:ascii="Times New Roman" w:hAnsi="Times New Roman" w:cs="Times New Roman"/>
          <w:sz w:val="28"/>
          <w:szCs w:val="28"/>
        </w:rPr>
        <w:t xml:space="preserve">ключение о возможности опубликования в открытой печати (1 экз.); 3) копия платежного поручения </w:t>
      </w:r>
      <w:r w:rsidRPr="00CA0152">
        <w:rPr>
          <w:rFonts w:ascii="Times New Roman" w:hAnsi="Times New Roman" w:cs="Times New Roman"/>
          <w:sz w:val="28"/>
          <w:szCs w:val="28"/>
        </w:rPr>
        <w:lastRenderedPageBreak/>
        <w:t>или квитанции об уплате взноса за издание рукописи с указанием назначения платежа "Взнос за издание рукописи Иванова И.И., Петрова П.П." и с указанием на обороте иниц</w:t>
      </w:r>
      <w:r>
        <w:rPr>
          <w:rFonts w:ascii="Times New Roman" w:hAnsi="Times New Roman" w:cs="Times New Roman"/>
          <w:sz w:val="28"/>
          <w:szCs w:val="28"/>
        </w:rPr>
        <w:t>иалов и фамилий авторов и назва</w:t>
      </w:r>
      <w:r w:rsidRPr="00CA0152">
        <w:rPr>
          <w:rFonts w:ascii="Times New Roman" w:hAnsi="Times New Roman" w:cs="Times New Roman"/>
          <w:sz w:val="28"/>
          <w:szCs w:val="28"/>
        </w:rPr>
        <w:t xml:space="preserve">ния рукописи; 4) электронная копия рукописи на CD-R или CD-RW диске. </w:t>
      </w:r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 w:rsidRPr="00CA0152">
        <w:rPr>
          <w:rFonts w:ascii="Times New Roman" w:hAnsi="Times New Roman" w:cs="Times New Roman"/>
          <w:sz w:val="28"/>
          <w:szCs w:val="28"/>
        </w:rPr>
        <w:t xml:space="preserve">Плату за издание из расчета 350 руб. за 1 страницу статьи просьба </w:t>
      </w:r>
      <w:proofErr w:type="gramStart"/>
      <w:r w:rsidRPr="00CA0152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CA0152">
        <w:rPr>
          <w:rFonts w:ascii="Times New Roman" w:hAnsi="Times New Roman" w:cs="Times New Roman"/>
          <w:sz w:val="28"/>
          <w:szCs w:val="28"/>
        </w:rPr>
        <w:t>-</w:t>
      </w:r>
    </w:p>
    <w:p w:rsid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52">
        <w:rPr>
          <w:rFonts w:ascii="Times New Roman" w:hAnsi="Times New Roman" w:cs="Times New Roman"/>
          <w:sz w:val="28"/>
          <w:szCs w:val="28"/>
        </w:rPr>
        <w:t>числить в срок до 30 июня 2015 г. в ОАО "</w:t>
      </w:r>
      <w:proofErr w:type="spellStart"/>
      <w:r w:rsidRPr="00CA0152">
        <w:rPr>
          <w:rFonts w:ascii="Times New Roman" w:hAnsi="Times New Roman" w:cs="Times New Roman"/>
          <w:sz w:val="28"/>
          <w:szCs w:val="28"/>
        </w:rPr>
        <w:t>Челябинвестбанк</w:t>
      </w:r>
      <w:proofErr w:type="spellEnd"/>
      <w:r w:rsidRPr="00CA0152">
        <w:rPr>
          <w:rFonts w:ascii="Times New Roman" w:hAnsi="Times New Roman" w:cs="Times New Roman"/>
          <w:sz w:val="28"/>
          <w:szCs w:val="28"/>
        </w:rPr>
        <w:t>" (реквизиты:</w:t>
      </w:r>
      <w:proofErr w:type="gramEnd"/>
      <w:r w:rsidRPr="00CA0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152">
        <w:rPr>
          <w:rFonts w:ascii="Times New Roman" w:hAnsi="Times New Roman" w:cs="Times New Roman"/>
          <w:sz w:val="28"/>
          <w:szCs w:val="28"/>
        </w:rPr>
        <w:t xml:space="preserve">БИК 047501779, к/с 30101810400000000779) на расчетный счет № 40703810628010000049 НП "МСНТ" (ИНН 7415046245, КПП 741501001). </w:t>
      </w:r>
      <w:proofErr w:type="gramEnd"/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рукописей прилагается</w:t>
      </w:r>
      <w:bookmarkStart w:id="0" w:name="_GoBack"/>
      <w:bookmarkEnd w:id="0"/>
    </w:p>
    <w:p w:rsidR="00CA0152" w:rsidRPr="00CA0152" w:rsidRDefault="00CA0152" w:rsidP="00CA0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9200" cy="725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152" w:rsidRPr="00CA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39"/>
    <w:rsid w:val="00086753"/>
    <w:rsid w:val="00706BDC"/>
    <w:rsid w:val="009E2439"/>
    <w:rsid w:val="00CA0152"/>
    <w:rsid w:val="00C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2015-04-08T05:32:00Z</dcterms:created>
  <dcterms:modified xsi:type="dcterms:W3CDTF">2015-04-08T05:41:00Z</dcterms:modified>
</cp:coreProperties>
</file>